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1676" w14:textId="77777777" w:rsidR="00797246" w:rsidRPr="003E0288" w:rsidRDefault="00797246" w:rsidP="008E4DF2">
      <w:pPr>
        <w:widowControl/>
        <w:suppressAutoHyphens w:val="0"/>
        <w:autoSpaceDE/>
        <w:autoSpaceDN/>
        <w:adjustRightInd/>
        <w:spacing w:after="200" w:line="276" w:lineRule="auto"/>
        <w:jc w:val="center"/>
        <w:textAlignment w:val="auto"/>
        <w:rPr>
          <w:rFonts w:ascii="Bookman Old Style" w:hAnsi="Bookman Old Style" w:cstheme="minorHAnsi"/>
          <w:b/>
          <w:bCs/>
          <w:color w:val="auto"/>
          <w:sz w:val="54"/>
          <w:szCs w:val="48"/>
        </w:rPr>
      </w:pPr>
    </w:p>
    <w:p w14:paraId="470FA161" w14:textId="77777777" w:rsidR="00797246" w:rsidRPr="003E0288" w:rsidRDefault="00797246" w:rsidP="008E4DF2">
      <w:pPr>
        <w:widowControl/>
        <w:suppressAutoHyphens w:val="0"/>
        <w:autoSpaceDE/>
        <w:autoSpaceDN/>
        <w:adjustRightInd/>
        <w:spacing w:after="200" w:line="276" w:lineRule="auto"/>
        <w:jc w:val="center"/>
        <w:textAlignment w:val="auto"/>
        <w:rPr>
          <w:rFonts w:ascii="Bookman Old Style" w:hAnsi="Bookman Old Style" w:cs="Times New Roman"/>
          <w:b/>
          <w:bCs/>
          <w:color w:val="auto"/>
          <w:sz w:val="54"/>
          <w:szCs w:val="48"/>
          <w:rtl/>
        </w:rPr>
      </w:pPr>
    </w:p>
    <w:p w14:paraId="3DAEF163" w14:textId="77777777" w:rsidR="00797246" w:rsidRPr="003E0288" w:rsidRDefault="00797246" w:rsidP="008E4DF2">
      <w:pPr>
        <w:widowControl/>
        <w:suppressAutoHyphens w:val="0"/>
        <w:autoSpaceDE/>
        <w:autoSpaceDN/>
        <w:adjustRightInd/>
        <w:spacing w:after="200" w:line="276" w:lineRule="auto"/>
        <w:jc w:val="center"/>
        <w:textAlignment w:val="auto"/>
        <w:rPr>
          <w:rFonts w:ascii="Bookman Old Style" w:hAnsi="Bookman Old Style" w:cs="Times New Roman"/>
          <w:b/>
          <w:bCs/>
          <w:color w:val="auto"/>
          <w:sz w:val="54"/>
          <w:szCs w:val="48"/>
          <w:rtl/>
        </w:rPr>
      </w:pPr>
    </w:p>
    <w:p w14:paraId="7B6F330F" w14:textId="0137980E" w:rsidR="00797246" w:rsidRPr="008434D2" w:rsidRDefault="003E0288" w:rsidP="008E4DF2">
      <w:pPr>
        <w:widowControl/>
        <w:suppressAutoHyphens w:val="0"/>
        <w:autoSpaceDE/>
        <w:autoSpaceDN/>
        <w:adjustRightInd/>
        <w:spacing w:after="200" w:line="276" w:lineRule="auto"/>
        <w:jc w:val="center"/>
        <w:textAlignment w:val="auto"/>
        <w:rPr>
          <w:rFonts w:ascii="Bookman Old Style" w:hAnsi="Bookman Old Style" w:cstheme="minorHAnsi"/>
          <w:b/>
          <w:bCs/>
          <w:color w:val="auto"/>
          <w:sz w:val="40"/>
          <w:szCs w:val="40"/>
        </w:rPr>
      </w:pPr>
      <w:r w:rsidRPr="008434D2">
        <w:rPr>
          <w:rFonts w:ascii="Bookman Old Style" w:hAnsi="Bookman Old Style" w:cstheme="minorHAnsi"/>
          <w:b/>
          <w:bCs/>
          <w:color w:val="auto"/>
          <w:sz w:val="40"/>
          <w:szCs w:val="40"/>
        </w:rPr>
        <w:t>Part I</w:t>
      </w:r>
    </w:p>
    <w:p w14:paraId="4CD0FD38" w14:textId="088F26AA" w:rsidR="003E0288" w:rsidRPr="008434D2" w:rsidRDefault="003E0288" w:rsidP="008E4DF2">
      <w:pPr>
        <w:widowControl/>
        <w:suppressAutoHyphens w:val="0"/>
        <w:autoSpaceDE/>
        <w:autoSpaceDN/>
        <w:adjustRightInd/>
        <w:spacing w:after="200" w:line="276" w:lineRule="auto"/>
        <w:jc w:val="center"/>
        <w:textAlignment w:val="auto"/>
        <w:rPr>
          <w:rFonts w:ascii="Bookman Old Style" w:hAnsi="Bookman Old Style" w:cstheme="minorHAnsi"/>
          <w:b/>
          <w:bCs/>
          <w:color w:val="auto"/>
          <w:sz w:val="40"/>
          <w:szCs w:val="40"/>
        </w:rPr>
      </w:pPr>
    </w:p>
    <w:p w14:paraId="76CAF41D" w14:textId="3E967724" w:rsidR="003E0288" w:rsidRPr="008434D2" w:rsidRDefault="003E0288" w:rsidP="008E4DF2">
      <w:pPr>
        <w:widowControl/>
        <w:suppressAutoHyphens w:val="0"/>
        <w:autoSpaceDE/>
        <w:autoSpaceDN/>
        <w:adjustRightInd/>
        <w:spacing w:after="200" w:line="276" w:lineRule="auto"/>
        <w:jc w:val="center"/>
        <w:textAlignment w:val="auto"/>
        <w:rPr>
          <w:rFonts w:ascii="Bookman Old Style" w:hAnsi="Bookman Old Style" w:cstheme="minorHAnsi"/>
          <w:b/>
          <w:bCs/>
          <w:color w:val="auto"/>
          <w:sz w:val="40"/>
          <w:szCs w:val="40"/>
        </w:rPr>
      </w:pPr>
      <w:r w:rsidRPr="008434D2">
        <w:rPr>
          <w:rFonts w:ascii="Bookman Old Style" w:hAnsi="Bookman Old Style" w:cstheme="minorHAnsi"/>
          <w:b/>
          <w:bCs/>
          <w:color w:val="auto"/>
          <w:sz w:val="40"/>
          <w:szCs w:val="40"/>
        </w:rPr>
        <w:t>Jordan Government Excellence Model</w:t>
      </w:r>
    </w:p>
    <w:p w14:paraId="2D656444" w14:textId="18A9FA23" w:rsidR="003E0288" w:rsidRPr="008434D2" w:rsidRDefault="003E0288" w:rsidP="008E4DF2">
      <w:pPr>
        <w:widowControl/>
        <w:suppressAutoHyphens w:val="0"/>
        <w:autoSpaceDE/>
        <w:autoSpaceDN/>
        <w:adjustRightInd/>
        <w:spacing w:after="200" w:line="276" w:lineRule="auto"/>
        <w:jc w:val="center"/>
        <w:textAlignment w:val="auto"/>
        <w:rPr>
          <w:rFonts w:ascii="Bookman Old Style" w:hAnsi="Bookman Old Style" w:cs="Times New Roman"/>
          <w:b/>
          <w:bCs/>
          <w:color w:val="auto"/>
          <w:sz w:val="40"/>
          <w:szCs w:val="40"/>
          <w:rtl/>
        </w:rPr>
      </w:pPr>
      <w:r w:rsidRPr="008434D2">
        <w:rPr>
          <w:rFonts w:ascii="Bookman Old Style" w:hAnsi="Bookman Old Style" w:cstheme="minorHAnsi"/>
          <w:b/>
          <w:bCs/>
          <w:color w:val="auto"/>
          <w:sz w:val="40"/>
          <w:szCs w:val="40"/>
        </w:rPr>
        <w:t>Fifth Generation</w:t>
      </w:r>
    </w:p>
    <w:p w14:paraId="205AF7C5" w14:textId="77777777" w:rsidR="00797246" w:rsidRPr="003E0288" w:rsidRDefault="00797246" w:rsidP="008E4DF2">
      <w:pPr>
        <w:widowControl/>
        <w:suppressAutoHyphens w:val="0"/>
        <w:autoSpaceDE/>
        <w:autoSpaceDN/>
        <w:adjustRightInd/>
        <w:spacing w:after="200" w:line="276" w:lineRule="auto"/>
        <w:jc w:val="center"/>
        <w:textAlignment w:val="auto"/>
        <w:rPr>
          <w:rFonts w:ascii="Bookman Old Style" w:hAnsi="Bookman Old Style" w:cs="Times New Roman"/>
          <w:b/>
          <w:bCs/>
          <w:color w:val="auto"/>
          <w:sz w:val="54"/>
          <w:szCs w:val="48"/>
          <w:rtl/>
        </w:rPr>
      </w:pPr>
    </w:p>
    <w:p w14:paraId="52A21329" w14:textId="4F47EA1F" w:rsidR="003E0288" w:rsidRDefault="003E0288" w:rsidP="008E4DF2">
      <w:pPr>
        <w:widowControl/>
        <w:suppressAutoHyphens w:val="0"/>
        <w:autoSpaceDE/>
        <w:autoSpaceDN/>
        <w:adjustRightInd/>
        <w:spacing w:after="160" w:line="276" w:lineRule="auto"/>
        <w:textAlignment w:val="auto"/>
        <w:rPr>
          <w:rFonts w:ascii="Bookman Old Style" w:hAnsi="Bookman Old Style" w:cs="Times New Roman"/>
          <w:b/>
          <w:bCs/>
          <w:color w:val="auto"/>
          <w:rtl/>
        </w:rPr>
      </w:pPr>
      <w:r>
        <w:rPr>
          <w:rFonts w:ascii="Bookman Old Style" w:hAnsi="Bookman Old Style" w:cstheme="minorHAnsi"/>
          <w:b/>
          <w:bCs/>
          <w:color w:val="auto"/>
          <w:rtl/>
        </w:rPr>
        <w:br w:type="page"/>
      </w:r>
    </w:p>
    <w:p w14:paraId="2EC5F59F" w14:textId="4D3EB537" w:rsidR="00797246" w:rsidRPr="00B545FE" w:rsidRDefault="003E0288" w:rsidP="008E4DF2">
      <w:pPr>
        <w:shd w:val="clear" w:color="auto" w:fill="500000"/>
        <w:spacing w:after="240" w:line="276" w:lineRule="auto"/>
        <w:jc w:val="both"/>
        <w:rPr>
          <w:rFonts w:ascii="Bookman Old Style" w:eastAsia="Calibri" w:hAnsi="Bookman Old Style" w:cs="Times New Roman"/>
          <w:b/>
          <w:bCs/>
          <w:color w:val="FFFFFF" w:themeColor="background1"/>
          <w:rtl/>
          <w:lang w:bidi="ar-AE"/>
        </w:rPr>
      </w:pPr>
      <w:r w:rsidRPr="00B545FE">
        <w:rPr>
          <w:rFonts w:ascii="Bookman Old Style" w:eastAsia="Calibri" w:hAnsi="Bookman Old Style" w:cstheme="minorHAnsi"/>
          <w:b/>
          <w:bCs/>
          <w:color w:val="FFFFFF" w:themeColor="background1"/>
          <w:lang w:bidi="ar-AE"/>
        </w:rPr>
        <w:lastRenderedPageBreak/>
        <w:t>Introduction</w:t>
      </w:r>
    </w:p>
    <w:p w14:paraId="149898E6" w14:textId="45DC4A1C" w:rsidR="00FF4ABF" w:rsidRDefault="00B545FE" w:rsidP="008E4DF2">
      <w:pPr>
        <w:spacing w:after="240" w:line="276" w:lineRule="auto"/>
        <w:jc w:val="both"/>
        <w:rPr>
          <w:rFonts w:ascii="Bookman Old Style" w:hAnsi="Bookman Old Style" w:cstheme="minorHAnsi"/>
          <w:lang w:bidi="ar-JO"/>
        </w:rPr>
      </w:pPr>
      <w:r>
        <w:rPr>
          <w:rFonts w:ascii="Bookman Old Style" w:hAnsi="Bookman Old Style" w:cstheme="minorHAnsi"/>
          <w:lang w:bidi="ar-JO"/>
        </w:rPr>
        <w:t xml:space="preserve">Since it has been instructed by His Majesty King </w:t>
      </w:r>
      <w:r w:rsidR="000B4CC1">
        <w:rPr>
          <w:rFonts w:ascii="Bookman Old Style" w:hAnsi="Bookman Old Style" w:cstheme="minorHAnsi"/>
          <w:lang w:bidi="ar-JO"/>
        </w:rPr>
        <w:t>Abdullah</w:t>
      </w:r>
      <w:r>
        <w:rPr>
          <w:rFonts w:ascii="Bookman Old Style" w:hAnsi="Bookman Old Style" w:cstheme="minorHAnsi"/>
          <w:lang w:bidi="ar-JO"/>
        </w:rPr>
        <w:t xml:space="preserve"> II to establish </w:t>
      </w:r>
      <w:r w:rsidR="005F27DB" w:rsidRPr="005F27DB">
        <w:rPr>
          <w:rFonts w:ascii="Bookman Old Style" w:hAnsi="Bookman Old Style" w:cstheme="minorHAnsi"/>
          <w:lang w:bidi="ar-JO"/>
        </w:rPr>
        <w:t>King Abdullah II Center for Excellence</w:t>
      </w:r>
      <w:r w:rsidR="000B5C21">
        <w:rPr>
          <w:rFonts w:ascii="Bookman Old Style" w:hAnsi="Bookman Old Style" w:cstheme="minorHAnsi"/>
          <w:lang w:bidi="ar-JO"/>
        </w:rPr>
        <w:t xml:space="preserve"> (KACE)</w:t>
      </w:r>
      <w:r w:rsidR="005F27DB">
        <w:rPr>
          <w:rFonts w:ascii="Bookman Old Style" w:hAnsi="Bookman Old Style" w:cstheme="minorHAnsi"/>
          <w:lang w:bidi="ar-JO"/>
        </w:rPr>
        <w:t xml:space="preserve">, its first mission was to provide a guidance reference and standard principles for measuring the extent of progress and development of the governmental entities, authorities and </w:t>
      </w:r>
      <w:r w:rsidR="00E470DB">
        <w:rPr>
          <w:rFonts w:ascii="Bookman Old Style" w:hAnsi="Bookman Old Style" w:cstheme="minorHAnsi"/>
          <w:lang w:bidi="ar-JO"/>
        </w:rPr>
        <w:t xml:space="preserve">formal and informal corporations’ performances, and furthering the positive competition between them. </w:t>
      </w:r>
      <w:r w:rsidR="00AF0446">
        <w:rPr>
          <w:rFonts w:ascii="Bookman Old Style" w:hAnsi="Bookman Old Style" w:cstheme="minorHAnsi"/>
          <w:lang w:bidi="ar-JO"/>
        </w:rPr>
        <w:t xml:space="preserve">In light of the qualitative development of the best administrative performances and the maturity of the administrative mindset and work philosophy over the past few decades, it has become necessary to review the model and </w:t>
      </w:r>
      <w:r w:rsidR="007A426B">
        <w:rPr>
          <w:rFonts w:ascii="Bookman Old Style" w:hAnsi="Bookman Old Style" w:cstheme="minorHAnsi"/>
          <w:lang w:bidi="ar-JO"/>
        </w:rPr>
        <w:t>criteria</w:t>
      </w:r>
      <w:r w:rsidR="00AF0446">
        <w:rPr>
          <w:rFonts w:ascii="Bookman Old Style" w:hAnsi="Bookman Old Style" w:cstheme="minorHAnsi"/>
          <w:lang w:bidi="ar-JO"/>
        </w:rPr>
        <w:t xml:space="preserve"> currently used in the assessment process in order to make </w:t>
      </w:r>
      <w:r w:rsidR="00B54EEE">
        <w:rPr>
          <w:rFonts w:ascii="Bookman Old Style" w:hAnsi="Bookman Old Style" w:cstheme="minorHAnsi"/>
          <w:lang w:bidi="ar-JO"/>
        </w:rPr>
        <w:t xml:space="preserve">a </w:t>
      </w:r>
      <w:r w:rsidR="00B54EEE" w:rsidRPr="00B54EEE">
        <w:rPr>
          <w:rFonts w:ascii="Bookman Old Style" w:hAnsi="Bookman Old Style" w:cstheme="minorHAnsi"/>
          <w:lang w:bidi="ar-JO"/>
        </w:rPr>
        <w:t>quantum leap</w:t>
      </w:r>
      <w:r w:rsidR="00B54EEE">
        <w:rPr>
          <w:rFonts w:ascii="Bookman Old Style" w:hAnsi="Bookman Old Style" w:cstheme="minorHAnsi"/>
          <w:lang w:bidi="ar-JO"/>
        </w:rPr>
        <w:t xml:space="preserve"> in the governmental entities’ performances and outcomes so as standards are more likely to be practically applied and simulate their actual situations.</w:t>
      </w:r>
    </w:p>
    <w:p w14:paraId="420F5804" w14:textId="3DDAFB18" w:rsidR="00B54EEE" w:rsidRDefault="000B5C21" w:rsidP="008E4DF2">
      <w:pPr>
        <w:spacing w:after="240" w:line="276" w:lineRule="auto"/>
        <w:jc w:val="both"/>
        <w:rPr>
          <w:rFonts w:ascii="Bookman Old Style" w:hAnsi="Bookman Old Style" w:cstheme="minorHAnsi"/>
          <w:lang w:bidi="ar-JO"/>
        </w:rPr>
      </w:pPr>
      <w:bookmarkStart w:id="0" w:name="_Hlk116819095"/>
      <w:r w:rsidRPr="000B5C21">
        <w:rPr>
          <w:rFonts w:ascii="Bookman Old Style" w:hAnsi="Bookman Old Style" w:cstheme="minorHAnsi"/>
          <w:lang w:bidi="ar-JO"/>
        </w:rPr>
        <w:t>King Abdullah II Award for Excellence in Government Performance and Transparency</w:t>
      </w:r>
      <w:r>
        <w:rPr>
          <w:rFonts w:ascii="Bookman Old Style" w:hAnsi="Bookman Old Style" w:cstheme="minorHAnsi"/>
          <w:lang w:bidi="ar-JO"/>
        </w:rPr>
        <w:t xml:space="preserve"> </w:t>
      </w:r>
      <w:bookmarkEnd w:id="0"/>
      <w:r>
        <w:rPr>
          <w:rFonts w:ascii="Bookman Old Style" w:hAnsi="Bookman Old Style" w:cstheme="minorHAnsi"/>
          <w:lang w:bidi="ar-JO"/>
        </w:rPr>
        <w:t xml:space="preserve">was established in 2002. Since then, the assessment criteria saw four key modifications. The first round was launched in 2002 based on a model that takes on four primary criteria: leadership, resource management, operation management and outcomes. In the third round, the Award criteria saw a second modification where a </w:t>
      </w:r>
      <w:r w:rsidR="00F42E05">
        <w:rPr>
          <w:rFonts w:ascii="Bookman Old Style" w:hAnsi="Bookman Old Style" w:cstheme="minorHAnsi"/>
          <w:lang w:bidi="ar-JO"/>
        </w:rPr>
        <w:t>primary</w:t>
      </w:r>
      <w:r>
        <w:rPr>
          <w:rFonts w:ascii="Bookman Old Style" w:hAnsi="Bookman Old Style" w:cstheme="minorHAnsi"/>
          <w:lang w:bidi="ar-JO"/>
        </w:rPr>
        <w:t xml:space="preserve"> criterion was added in relation to knowledge. The sixth round of the Award saw a third modification with an addition of another </w:t>
      </w:r>
      <w:r w:rsidR="00F42E05">
        <w:rPr>
          <w:rFonts w:ascii="Bookman Old Style" w:hAnsi="Bookman Old Style" w:cstheme="minorHAnsi"/>
          <w:lang w:bidi="ar-JO"/>
        </w:rPr>
        <w:t>primary</w:t>
      </w:r>
      <w:r>
        <w:rPr>
          <w:rFonts w:ascii="Bookman Old Style" w:hAnsi="Bookman Old Style" w:cstheme="minorHAnsi"/>
          <w:lang w:bidi="ar-JO"/>
        </w:rPr>
        <w:t xml:space="preserve"> criterion in relation to outcomes. The fourth modification related to the Award criteria arrived in the seventh round when KACE adopted </w:t>
      </w:r>
      <w:r w:rsidR="00AB50A6">
        <w:rPr>
          <w:rFonts w:ascii="Bookman Old Style" w:hAnsi="Bookman Old Style" w:cstheme="minorHAnsi"/>
          <w:lang w:bidi="ar-JO"/>
        </w:rPr>
        <w:t xml:space="preserve">the </w:t>
      </w:r>
      <w:r w:rsidR="00AB50A6" w:rsidRPr="00AB50A6">
        <w:rPr>
          <w:rFonts w:ascii="Bookman Old Style" w:hAnsi="Bookman Old Style" w:cstheme="minorHAnsi"/>
          <w:lang w:bidi="ar-JO"/>
        </w:rPr>
        <w:t>European Foundation for Quality Management</w:t>
      </w:r>
      <w:r w:rsidR="00AB50A6">
        <w:rPr>
          <w:rFonts w:ascii="Bookman Old Style" w:hAnsi="Bookman Old Style" w:cstheme="minorHAnsi"/>
          <w:lang w:bidi="ar-JO"/>
        </w:rPr>
        <w:t xml:space="preserve"> Model (EFQM-2013) </w:t>
      </w:r>
      <w:r w:rsidR="00816395">
        <w:rPr>
          <w:rFonts w:ascii="Bookman Old Style" w:hAnsi="Bookman Old Style" w:cstheme="minorHAnsi"/>
          <w:lang w:bidi="ar-JO"/>
        </w:rPr>
        <w:t>with some modifications in order for the Model to comply with the government work environment in Jordan.</w:t>
      </w:r>
    </w:p>
    <w:p w14:paraId="1FEEE9FA" w14:textId="4F117890" w:rsidR="00816395" w:rsidRDefault="00F46563" w:rsidP="008E4DF2">
      <w:pPr>
        <w:spacing w:after="240" w:line="276" w:lineRule="auto"/>
        <w:jc w:val="both"/>
        <w:rPr>
          <w:rFonts w:ascii="Bookman Old Style" w:hAnsi="Bookman Old Style" w:cstheme="minorHAnsi"/>
          <w:lang w:bidi="ar-JO"/>
        </w:rPr>
      </w:pPr>
      <w:r>
        <w:rPr>
          <w:rFonts w:ascii="Bookman Old Style" w:hAnsi="Bookman Old Style" w:cstheme="minorHAnsi"/>
          <w:lang w:bidi="ar-JO"/>
        </w:rPr>
        <w:t xml:space="preserve">The fifth modification to the excellence model and criteria is among the due things through which KACE seeks to </w:t>
      </w:r>
      <w:r w:rsidR="00A72515">
        <w:rPr>
          <w:rFonts w:ascii="Bookman Old Style" w:hAnsi="Bookman Old Style" w:cstheme="minorHAnsi"/>
          <w:lang w:bidi="ar-JO"/>
        </w:rPr>
        <w:t xml:space="preserve">establish the culture of excellence in Jordan and the Region by working on developing the excellence frameworks and assessment criteria based on the best international practices. KACE worked on developing a new model for excellence and criteria on which it depends in light of </w:t>
      </w:r>
      <w:r w:rsidR="00173203">
        <w:rPr>
          <w:rFonts w:ascii="Bookman Old Style" w:hAnsi="Bookman Old Style" w:cstheme="minorHAnsi"/>
          <w:lang w:bidi="ar-JO"/>
        </w:rPr>
        <w:t>raising the excellence maturity level within the governmental corporations and changing the needs and expectations of Jordanian people, and in light of the necessity to consider the public sector’s characteristics to make a bigger influence on the public sector’s organizations. The model’s new design is based on a comparison with the global models and best practices in assessing the public sector’s organizations.</w:t>
      </w:r>
    </w:p>
    <w:p w14:paraId="6C4AF9DC" w14:textId="63A175BC" w:rsidR="00173203" w:rsidRDefault="002C216D" w:rsidP="008E4DF2">
      <w:pPr>
        <w:spacing w:after="240" w:line="276" w:lineRule="auto"/>
        <w:jc w:val="both"/>
        <w:rPr>
          <w:rFonts w:ascii="Bookman Old Style" w:hAnsi="Bookman Old Style" w:cstheme="minorHAnsi"/>
          <w:lang w:bidi="ar-JO"/>
        </w:rPr>
      </w:pPr>
      <w:r>
        <w:rPr>
          <w:rFonts w:ascii="Bookman Old Style" w:hAnsi="Bookman Old Style" w:cstheme="minorHAnsi"/>
          <w:lang w:bidi="ar-JO"/>
        </w:rPr>
        <w:t xml:space="preserve">The purpose of launching a new model for Jordan Government excellence, known as the “Fifth Generation Model” is to enable the governmental entities to meet people’s requirements and needs for receiving governmental services at a higher quality level than the current one and in accordance with the best </w:t>
      </w:r>
      <w:r>
        <w:rPr>
          <w:rFonts w:ascii="Bookman Old Style" w:hAnsi="Bookman Old Style" w:cstheme="minorHAnsi"/>
          <w:lang w:bidi="ar-JO"/>
        </w:rPr>
        <w:lastRenderedPageBreak/>
        <w:t xml:space="preserve">practices since the model provides a new way of thinking based on proficiency and efficiency principles and concepts of planning, implementing and </w:t>
      </w:r>
      <w:r w:rsidR="00A01D9E">
        <w:rPr>
          <w:rFonts w:ascii="Bookman Old Style" w:hAnsi="Bookman Old Style" w:cstheme="minorHAnsi"/>
          <w:lang w:bidi="ar-JO"/>
        </w:rPr>
        <w:t xml:space="preserve">modernizing the government’s work. </w:t>
      </w:r>
      <w:r w:rsidR="007977AE">
        <w:rPr>
          <w:rFonts w:ascii="Bookman Old Style" w:hAnsi="Bookman Old Style" w:cstheme="minorHAnsi"/>
          <w:lang w:bidi="ar-JO"/>
        </w:rPr>
        <w:t xml:space="preserve">The model is also based on the modern concepts of the government’s works including concentration on transformation into the implementation of the national </w:t>
      </w:r>
      <w:r w:rsidR="00AE3352">
        <w:rPr>
          <w:rFonts w:ascii="Bookman Old Style" w:hAnsi="Bookman Old Style" w:cstheme="minorHAnsi"/>
          <w:lang w:bidi="ar-JO"/>
        </w:rPr>
        <w:t xml:space="preserve">orientations, sectoral role, change management, innovation and integration into the government’s work, which are tested and applied; they proved to be efficient in achieving excellent outcomes in a number of advanced countries in this field. The new excellence model further provides a new road map for the governmental organizations that seek to reach better performance levels in their journey to excellence and </w:t>
      </w:r>
      <w:r w:rsidR="003B1613">
        <w:rPr>
          <w:rFonts w:ascii="Bookman Old Style" w:hAnsi="Bookman Old Style" w:cstheme="minorHAnsi"/>
          <w:lang w:bidi="ar-JO"/>
        </w:rPr>
        <w:t>pioneering</w:t>
      </w:r>
      <w:r w:rsidR="00FA5E83">
        <w:rPr>
          <w:rFonts w:ascii="Bookman Old Style" w:hAnsi="Bookman Old Style" w:cstheme="minorHAnsi"/>
          <w:lang w:bidi="ar-JO"/>
        </w:rPr>
        <w:t>.</w:t>
      </w:r>
    </w:p>
    <w:p w14:paraId="5B9CF7E6" w14:textId="79752E46" w:rsidR="00FA5E83" w:rsidRDefault="00F37608" w:rsidP="008E4DF2">
      <w:pPr>
        <w:spacing w:after="240" w:line="276" w:lineRule="auto"/>
        <w:jc w:val="both"/>
        <w:rPr>
          <w:rFonts w:ascii="Bookman Old Style" w:hAnsi="Bookman Old Style" w:cstheme="minorHAnsi"/>
          <w:lang w:bidi="ar-JO"/>
        </w:rPr>
      </w:pPr>
      <w:r>
        <w:rPr>
          <w:rFonts w:ascii="Bookman Old Style" w:hAnsi="Bookman Old Style" w:cstheme="minorHAnsi"/>
          <w:lang w:bidi="ar-JO"/>
        </w:rPr>
        <w:t xml:space="preserve">The new excellence model secures an added value for the governmental entities that applies the model such as the easy and clear criteria, consideration of difference and privacy in the governmental entities’ work nature, concentration on the extent to which the governmental entities’ national and sectoral goals are achieved, and the use of a new assessment method focusing on the main mission outcomes. The model further ensures </w:t>
      </w:r>
      <w:r w:rsidR="004A2D22">
        <w:rPr>
          <w:rFonts w:ascii="Bookman Old Style" w:hAnsi="Bookman Old Style" w:cstheme="minorHAnsi"/>
          <w:lang w:bidi="ar-JO"/>
        </w:rPr>
        <w:t>the interconnections are clear and understanding is simplified in relation to the nature of relationship between the inputs and outputs as well as the associated outcomes, so the application is made easier for the governmental entities and their efforts for future government concept.</w:t>
      </w:r>
    </w:p>
    <w:p w14:paraId="1F7D33DC" w14:textId="59C8A31D" w:rsidR="004A2D22" w:rsidRDefault="00C4439A" w:rsidP="008E4DF2">
      <w:pPr>
        <w:spacing w:after="240" w:line="276" w:lineRule="auto"/>
        <w:jc w:val="both"/>
        <w:rPr>
          <w:rFonts w:ascii="Bookman Old Style" w:hAnsi="Bookman Old Style" w:cstheme="minorHAnsi"/>
          <w:lang w:bidi="ar-JO"/>
        </w:rPr>
      </w:pPr>
      <w:r>
        <w:rPr>
          <w:rFonts w:ascii="Bookman Old Style" w:hAnsi="Bookman Old Style" w:cstheme="minorHAnsi"/>
          <w:lang w:bidi="ar-JO"/>
        </w:rPr>
        <w:t>The mode</w:t>
      </w:r>
      <w:r w:rsidR="00497FEF">
        <w:rPr>
          <w:rFonts w:ascii="Bookman Old Style" w:hAnsi="Bookman Old Style" w:cstheme="minorHAnsi"/>
          <w:lang w:bidi="ar-JO"/>
        </w:rPr>
        <w:t>l</w:t>
      </w:r>
      <w:r>
        <w:rPr>
          <w:rFonts w:ascii="Bookman Old Style" w:hAnsi="Bookman Old Style" w:cstheme="minorHAnsi"/>
          <w:lang w:bidi="ar-JO"/>
        </w:rPr>
        <w:t xml:space="preserve"> is designed to ensure a direct connection between the related inputs, outputs and outcomes within the same criterion, so the model contains three main </w:t>
      </w:r>
      <w:r w:rsidR="00BD1411">
        <w:rPr>
          <w:rFonts w:ascii="Bookman Old Style" w:hAnsi="Bookman Old Style" w:cstheme="minorHAnsi"/>
          <w:lang w:bidi="ar-JO"/>
        </w:rPr>
        <w:t>axes</w:t>
      </w:r>
      <w:r>
        <w:rPr>
          <w:rFonts w:ascii="Bookman Old Style" w:hAnsi="Bookman Old Style" w:cstheme="minorHAnsi"/>
          <w:lang w:bidi="ar-JO"/>
        </w:rPr>
        <w:t xml:space="preserve">: planning, implementation and transformation. Each </w:t>
      </w:r>
      <w:r w:rsidR="00BD1411">
        <w:rPr>
          <w:rFonts w:ascii="Bookman Old Style" w:hAnsi="Bookman Old Style" w:cstheme="minorHAnsi"/>
          <w:lang w:bidi="ar-JO"/>
        </w:rPr>
        <w:t>axe</w:t>
      </w:r>
      <w:r>
        <w:rPr>
          <w:rFonts w:ascii="Bookman Old Style" w:hAnsi="Bookman Old Style" w:cstheme="minorHAnsi"/>
          <w:lang w:bidi="ar-JO"/>
        </w:rPr>
        <w:t xml:space="preserve">, in turn, contains a number of primary criteria with each criterion divided into two main sections, the first is concerned in capabilities and the other one is relevant to the outcomes of those capabilities. The new model </w:t>
      </w:r>
      <w:r w:rsidR="00A56E9E">
        <w:rPr>
          <w:rFonts w:ascii="Bookman Old Style" w:hAnsi="Bookman Old Style" w:cstheme="minorHAnsi"/>
          <w:lang w:bidi="ar-JO"/>
        </w:rPr>
        <w:t>focuses</w:t>
      </w:r>
      <w:r>
        <w:rPr>
          <w:rFonts w:ascii="Bookman Old Style" w:hAnsi="Bookman Old Style" w:cstheme="minorHAnsi"/>
          <w:lang w:bidi="ar-JO"/>
        </w:rPr>
        <w:t xml:space="preserve"> on the furtherance of the integration of the public sector’s organizations</w:t>
      </w:r>
      <w:r w:rsidR="00686E77">
        <w:rPr>
          <w:rFonts w:ascii="Bookman Old Style" w:hAnsi="Bookman Old Style" w:cstheme="minorHAnsi"/>
          <w:lang w:bidi="ar-JO"/>
        </w:rPr>
        <w:t>;</w:t>
      </w:r>
      <w:r>
        <w:rPr>
          <w:rFonts w:ascii="Bookman Old Style" w:hAnsi="Bookman Old Style" w:cstheme="minorHAnsi"/>
          <w:lang w:bidi="ar-JO"/>
        </w:rPr>
        <w:t xml:space="preserve"> adoption of the </w:t>
      </w:r>
      <w:r w:rsidR="00A27FA9" w:rsidRPr="00F42E05">
        <w:rPr>
          <w:rFonts w:ascii="Bookman Old Style" w:hAnsi="Bookman Old Style" w:cstheme="minorHAnsi"/>
          <w:lang w:bidi="ar-JO"/>
        </w:rPr>
        <w:t>three-dimensional planning</w:t>
      </w:r>
      <w:r w:rsidR="00686E77" w:rsidRPr="00F42E05">
        <w:rPr>
          <w:rFonts w:ascii="Bookman Old Style" w:hAnsi="Bookman Old Style" w:cstheme="minorHAnsi"/>
          <w:lang w:bidi="ar-JO"/>
        </w:rPr>
        <w:t xml:space="preserve"> </w:t>
      </w:r>
      <w:r w:rsidR="00BE13DE">
        <w:rPr>
          <w:rFonts w:ascii="Bookman Old Style" w:hAnsi="Bookman Old Style" w:cstheme="minorHAnsi"/>
          <w:lang w:bidi="ar-JO"/>
        </w:rPr>
        <w:t>at</w:t>
      </w:r>
      <w:r w:rsidR="00686E77">
        <w:rPr>
          <w:rFonts w:ascii="Bookman Old Style" w:hAnsi="Bookman Old Style" w:cstheme="minorHAnsi"/>
          <w:lang w:bidi="ar-JO"/>
        </w:rPr>
        <w:t xml:space="preserve"> various administrative levels (organizational, sectoral and national); identification of the level of participation and responsibility for the national, sectoral and organizational performance to reach high levels of the global competitive indicators</w:t>
      </w:r>
      <w:r w:rsidR="00041279">
        <w:rPr>
          <w:rFonts w:ascii="Bookman Old Style" w:hAnsi="Bookman Old Style" w:cstheme="minorHAnsi"/>
          <w:lang w:bidi="ar-JO"/>
        </w:rPr>
        <w:t xml:space="preserve">; and support of the governments’ approach to achieving </w:t>
      </w:r>
      <w:proofErr w:type="spellStart"/>
      <w:r w:rsidR="00041279">
        <w:rPr>
          <w:rFonts w:ascii="Bookman Old Style" w:hAnsi="Bookman Old Style" w:cstheme="minorHAnsi"/>
          <w:lang w:bidi="ar-JO"/>
        </w:rPr>
        <w:t>competitivity</w:t>
      </w:r>
      <w:proofErr w:type="spellEnd"/>
      <w:r w:rsidR="00041279">
        <w:rPr>
          <w:rFonts w:ascii="Bookman Old Style" w:hAnsi="Bookman Old Style" w:cstheme="minorHAnsi"/>
          <w:lang w:bidi="ar-JO"/>
        </w:rPr>
        <w:t xml:space="preserve"> for Jordan. </w:t>
      </w:r>
      <w:r w:rsidR="0020114A">
        <w:rPr>
          <w:rFonts w:ascii="Bookman Old Style" w:hAnsi="Bookman Old Style" w:cstheme="minorHAnsi"/>
          <w:lang w:bidi="ar-JO"/>
        </w:rPr>
        <w:t>It also takes on an operational part concerning services, operations, projects and concentration on the integration of creativity and innovation concepts into the governmental administration.</w:t>
      </w:r>
    </w:p>
    <w:p w14:paraId="5A690E2D" w14:textId="2B7E9CF9" w:rsidR="0020114A" w:rsidRDefault="007E468E" w:rsidP="008E4DF2">
      <w:pPr>
        <w:spacing w:after="240" w:line="276" w:lineRule="auto"/>
        <w:jc w:val="both"/>
        <w:rPr>
          <w:rFonts w:ascii="Bookman Old Style" w:hAnsi="Bookman Old Style" w:cstheme="minorHAnsi"/>
          <w:lang w:bidi="ar-JO"/>
        </w:rPr>
      </w:pPr>
      <w:r>
        <w:rPr>
          <w:rFonts w:ascii="Bookman Old Style" w:hAnsi="Bookman Old Style" w:cstheme="minorHAnsi"/>
          <w:lang w:bidi="ar-JO"/>
        </w:rPr>
        <w:t xml:space="preserve">The model gained a number of organizational excellence concepts that ensure, if applied, our national organizations will be in a leading position and achieve the best outcomes. Such concepts originate from an insight into the </w:t>
      </w:r>
      <w:r w:rsidR="00907BFD">
        <w:rPr>
          <w:rFonts w:ascii="Bookman Old Style" w:hAnsi="Bookman Old Style" w:cstheme="minorHAnsi"/>
          <w:lang w:bidi="ar-JO"/>
        </w:rPr>
        <w:t xml:space="preserve">situation of the general administrations of Jordan and their need for a new mark that </w:t>
      </w:r>
      <w:r w:rsidR="00907BFD">
        <w:rPr>
          <w:rFonts w:ascii="Bookman Old Style" w:hAnsi="Bookman Old Style" w:cstheme="minorHAnsi"/>
          <w:lang w:bidi="ar-JO"/>
        </w:rPr>
        <w:lastRenderedPageBreak/>
        <w:t>helps them transforming in line with the best practices and gets along with the public sector management. The Fifth Generation Model is based on the excellence concepts as follows:</w:t>
      </w:r>
    </w:p>
    <w:p w14:paraId="4967A18D" w14:textId="43391D64" w:rsidR="00907BFD" w:rsidRDefault="00907BFD" w:rsidP="008E4DF2">
      <w:pPr>
        <w:shd w:val="clear" w:color="auto" w:fill="500000"/>
        <w:spacing w:after="240" w:line="276" w:lineRule="auto"/>
        <w:jc w:val="both"/>
        <w:rPr>
          <w:rFonts w:ascii="Bookman Old Style" w:hAnsi="Bookman Old Style" w:cstheme="minorHAnsi"/>
          <w:lang w:bidi="ar-JO"/>
        </w:rPr>
      </w:pPr>
      <w:r w:rsidRPr="00212DA7">
        <w:rPr>
          <w:rFonts w:ascii="Bookman Old Style" w:eastAsia="Calibri" w:hAnsi="Bookman Old Style" w:cstheme="minorHAnsi"/>
          <w:b/>
          <w:bCs/>
          <w:color w:val="FFFFFF" w:themeColor="background1"/>
          <w:lang w:bidi="ar-AE"/>
        </w:rPr>
        <w:t>Government Excellence Concepts</w:t>
      </w:r>
    </w:p>
    <w:p w14:paraId="631AB502" w14:textId="2376D16D" w:rsidR="00907BFD" w:rsidRDefault="00F45290" w:rsidP="008E4DF2">
      <w:pPr>
        <w:pStyle w:val="ListParagraph"/>
        <w:numPr>
          <w:ilvl w:val="0"/>
          <w:numId w:val="6"/>
        </w:numPr>
        <w:spacing w:after="240"/>
        <w:jc w:val="both"/>
        <w:rPr>
          <w:rFonts w:ascii="Bookman Old Style" w:hAnsi="Bookman Old Style" w:cstheme="minorHAnsi"/>
          <w:sz w:val="24"/>
          <w:szCs w:val="24"/>
          <w:lang w:bidi="ar-JO"/>
        </w:rPr>
      </w:pPr>
      <w:r w:rsidRPr="00BA6943">
        <w:rPr>
          <w:rFonts w:ascii="Bookman Old Style" w:hAnsi="Bookman Old Style" w:cstheme="minorHAnsi"/>
          <w:b/>
          <w:bCs/>
          <w:sz w:val="24"/>
          <w:szCs w:val="24"/>
          <w:u w:val="single"/>
          <w:lang w:bidi="ar-JO"/>
        </w:rPr>
        <w:t>Three-dimensional interconnection and integration:</w:t>
      </w:r>
      <w:r w:rsidRPr="00F45290">
        <w:rPr>
          <w:rFonts w:ascii="Bookman Old Style" w:hAnsi="Bookman Old Style" w:cstheme="minorHAnsi"/>
          <w:sz w:val="24"/>
          <w:szCs w:val="24"/>
          <w:lang w:bidi="ar-JO"/>
        </w:rPr>
        <w:t xml:space="preserve"> </w:t>
      </w:r>
      <w:r w:rsidR="004B79FC">
        <w:rPr>
          <w:rFonts w:ascii="Bookman Old Style" w:hAnsi="Bookman Old Style" w:cstheme="minorHAnsi"/>
          <w:sz w:val="24"/>
          <w:szCs w:val="24"/>
          <w:lang w:bidi="ar-JO"/>
        </w:rPr>
        <w:t>Jordan</w:t>
      </w:r>
      <w:r w:rsidRPr="00F45290">
        <w:rPr>
          <w:rFonts w:ascii="Bookman Old Style" w:hAnsi="Bookman Old Style" w:cstheme="minorHAnsi"/>
          <w:sz w:val="24"/>
          <w:szCs w:val="24"/>
          <w:lang w:bidi="ar-JO"/>
        </w:rPr>
        <w:t xml:space="preserve"> </w:t>
      </w:r>
      <w:r w:rsidR="004B79FC" w:rsidRPr="00F45290">
        <w:rPr>
          <w:rFonts w:ascii="Bookman Old Style" w:hAnsi="Bookman Old Style" w:cstheme="minorHAnsi"/>
          <w:sz w:val="24"/>
          <w:szCs w:val="24"/>
          <w:lang w:bidi="ar-JO"/>
        </w:rPr>
        <w:t xml:space="preserve">Government </w:t>
      </w:r>
      <w:r>
        <w:rPr>
          <w:rFonts w:ascii="Bookman Old Style" w:hAnsi="Bookman Old Style" w:cstheme="minorHAnsi"/>
          <w:sz w:val="24"/>
          <w:szCs w:val="24"/>
          <w:lang w:bidi="ar-JO"/>
        </w:rPr>
        <w:t xml:space="preserve">excellence </w:t>
      </w:r>
      <w:r w:rsidR="004B79FC">
        <w:rPr>
          <w:rFonts w:ascii="Bookman Old Style" w:hAnsi="Bookman Old Style" w:cstheme="minorHAnsi"/>
          <w:sz w:val="24"/>
          <w:szCs w:val="24"/>
          <w:lang w:bidi="ar-JO"/>
        </w:rPr>
        <w:t xml:space="preserve">model focuses on an entity’s adoption of an ambitious vision based on its national, sectoral and organizational role, directing it in all its works and helping it forming and turning its future vision to reality while concentrating on the activation of three-dimensional interconnection in the governmental entity’s planning to achieve the related national visions and the attempt to achieve its goals and indicators to contribute to furtherance of Jordan’s </w:t>
      </w:r>
      <w:proofErr w:type="spellStart"/>
      <w:r w:rsidR="004B79FC">
        <w:rPr>
          <w:rFonts w:ascii="Bookman Old Style" w:hAnsi="Bookman Old Style" w:cstheme="minorHAnsi"/>
          <w:sz w:val="24"/>
          <w:szCs w:val="24"/>
          <w:lang w:bidi="ar-JO"/>
        </w:rPr>
        <w:t>competitivity</w:t>
      </w:r>
      <w:proofErr w:type="spellEnd"/>
      <w:r w:rsidR="004B79FC">
        <w:rPr>
          <w:rFonts w:ascii="Bookman Old Style" w:hAnsi="Bookman Old Style" w:cstheme="minorHAnsi"/>
          <w:sz w:val="24"/>
          <w:szCs w:val="24"/>
          <w:lang w:bidi="ar-JO"/>
        </w:rPr>
        <w:t>.</w:t>
      </w:r>
    </w:p>
    <w:p w14:paraId="204D0044" w14:textId="155C22FF" w:rsidR="0044183D" w:rsidRDefault="00BE13DE" w:rsidP="008E4DF2">
      <w:pPr>
        <w:pStyle w:val="ListParagraph"/>
        <w:numPr>
          <w:ilvl w:val="0"/>
          <w:numId w:val="6"/>
        </w:numPr>
        <w:spacing w:after="240"/>
        <w:jc w:val="both"/>
        <w:rPr>
          <w:rFonts w:ascii="Bookman Old Style" w:hAnsi="Bookman Old Style" w:cstheme="minorHAnsi"/>
          <w:sz w:val="24"/>
          <w:szCs w:val="24"/>
          <w:lang w:bidi="ar-JO"/>
        </w:rPr>
      </w:pPr>
      <w:proofErr w:type="spellStart"/>
      <w:r w:rsidRPr="003B75FB">
        <w:rPr>
          <w:rFonts w:ascii="Bookman Old Style" w:hAnsi="Bookman Old Style" w:cstheme="minorHAnsi"/>
          <w:b/>
          <w:bCs/>
          <w:sz w:val="24"/>
          <w:szCs w:val="24"/>
          <w:u w:val="single"/>
          <w:lang w:bidi="ar-JO"/>
        </w:rPr>
        <w:t>Competitivity</w:t>
      </w:r>
      <w:proofErr w:type="spellEnd"/>
      <w:r w:rsidRPr="003B75FB">
        <w:rPr>
          <w:rFonts w:ascii="Bookman Old Style" w:hAnsi="Bookman Old Style" w:cstheme="minorHAnsi"/>
          <w:b/>
          <w:bCs/>
          <w:sz w:val="24"/>
          <w:szCs w:val="24"/>
          <w:u w:val="single"/>
          <w:lang w:bidi="ar-JO"/>
        </w:rPr>
        <w:t xml:space="preserve"> furtherance and </w:t>
      </w:r>
      <w:r w:rsidR="00743BD6">
        <w:rPr>
          <w:rFonts w:ascii="Bookman Old Style" w:hAnsi="Bookman Old Style" w:cstheme="minorHAnsi"/>
          <w:b/>
          <w:bCs/>
          <w:sz w:val="24"/>
          <w:szCs w:val="24"/>
          <w:u w:val="single"/>
          <w:lang w:bidi="ar-JO"/>
        </w:rPr>
        <w:t>pioneering</w:t>
      </w:r>
      <w:r w:rsidRPr="003B75FB">
        <w:rPr>
          <w:rFonts w:ascii="Bookman Old Style" w:hAnsi="Bookman Old Style" w:cstheme="minorHAnsi"/>
          <w:b/>
          <w:bCs/>
          <w:sz w:val="24"/>
          <w:szCs w:val="24"/>
          <w:u w:val="single"/>
          <w:lang w:bidi="ar-JO"/>
        </w:rPr>
        <w:t xml:space="preserve"> realization:</w:t>
      </w:r>
      <w:r>
        <w:rPr>
          <w:rFonts w:ascii="Bookman Old Style" w:hAnsi="Bookman Old Style" w:cstheme="minorHAnsi"/>
          <w:sz w:val="24"/>
          <w:szCs w:val="24"/>
          <w:lang w:bidi="ar-JO"/>
        </w:rPr>
        <w:t xml:space="preserve"> the government excellence </w:t>
      </w:r>
      <w:r w:rsidR="00792A95">
        <w:rPr>
          <w:rFonts w:ascii="Bookman Old Style" w:hAnsi="Bookman Old Style" w:cstheme="minorHAnsi"/>
          <w:sz w:val="24"/>
          <w:szCs w:val="24"/>
          <w:lang w:bidi="ar-JO"/>
        </w:rPr>
        <w:t xml:space="preserve">model focuses on the realization of long-term results for a government entity that place it in advanced positions, which </w:t>
      </w:r>
      <w:r w:rsidR="005C2DB6">
        <w:rPr>
          <w:rFonts w:ascii="Bookman Old Style" w:hAnsi="Bookman Old Style" w:cstheme="minorHAnsi"/>
          <w:sz w:val="24"/>
          <w:szCs w:val="24"/>
          <w:lang w:bidi="ar-JO"/>
        </w:rPr>
        <w:t xml:space="preserve">puts it in a lead in various government fields (G2G, G2B, G2C) and helps furthering Jordan’s </w:t>
      </w:r>
      <w:proofErr w:type="spellStart"/>
      <w:r w:rsidR="005C2DB6">
        <w:rPr>
          <w:rFonts w:ascii="Bookman Old Style" w:hAnsi="Bookman Old Style" w:cstheme="minorHAnsi"/>
          <w:sz w:val="24"/>
          <w:szCs w:val="24"/>
          <w:lang w:bidi="ar-JO"/>
        </w:rPr>
        <w:t>competitivity</w:t>
      </w:r>
      <w:proofErr w:type="spellEnd"/>
      <w:r w:rsidR="005C2DB6">
        <w:rPr>
          <w:rFonts w:ascii="Bookman Old Style" w:hAnsi="Bookman Old Style" w:cstheme="minorHAnsi"/>
          <w:sz w:val="24"/>
          <w:szCs w:val="24"/>
          <w:lang w:bidi="ar-JO"/>
        </w:rPr>
        <w:t xml:space="preserve"> and rank</w:t>
      </w:r>
      <w:r w:rsidR="00450603" w:rsidRPr="00450603">
        <w:rPr>
          <w:rFonts w:ascii="Bookman Old Style" w:hAnsi="Bookman Old Style" w:cstheme="minorHAnsi"/>
          <w:sz w:val="24"/>
          <w:szCs w:val="24"/>
          <w:lang w:bidi="ar-JO"/>
        </w:rPr>
        <w:t xml:space="preserve"> </w:t>
      </w:r>
      <w:r w:rsidR="00450603">
        <w:rPr>
          <w:rFonts w:ascii="Bookman Old Style" w:hAnsi="Bookman Old Style" w:cstheme="minorHAnsi"/>
          <w:sz w:val="24"/>
          <w:szCs w:val="24"/>
          <w:lang w:bidi="ar-JO"/>
        </w:rPr>
        <w:t>globally.</w:t>
      </w:r>
    </w:p>
    <w:p w14:paraId="0F82FA47" w14:textId="66F73109" w:rsidR="00AC5782" w:rsidRDefault="00AC5782" w:rsidP="008E4DF2">
      <w:pPr>
        <w:pStyle w:val="ListParagraph"/>
        <w:numPr>
          <w:ilvl w:val="0"/>
          <w:numId w:val="6"/>
        </w:numPr>
        <w:spacing w:after="240"/>
        <w:jc w:val="both"/>
        <w:rPr>
          <w:rFonts w:ascii="Bookman Old Style" w:hAnsi="Bookman Old Style" w:cstheme="minorHAnsi"/>
          <w:sz w:val="24"/>
          <w:szCs w:val="24"/>
          <w:lang w:bidi="ar-JO"/>
        </w:rPr>
      </w:pPr>
      <w:r>
        <w:rPr>
          <w:rFonts w:ascii="Bookman Old Style" w:hAnsi="Bookman Old Style" w:cstheme="minorHAnsi"/>
          <w:b/>
          <w:bCs/>
          <w:sz w:val="24"/>
          <w:szCs w:val="24"/>
          <w:u w:val="single"/>
          <w:lang w:bidi="ar-JO"/>
        </w:rPr>
        <w:t>Inspired and inspiring mutual leadership:</w:t>
      </w:r>
      <w:r>
        <w:rPr>
          <w:rFonts w:ascii="Bookman Old Style" w:hAnsi="Bookman Old Style" w:cstheme="minorHAnsi"/>
          <w:sz w:val="24"/>
          <w:szCs w:val="24"/>
          <w:lang w:bidi="ar-JO"/>
        </w:rPr>
        <w:t xml:space="preserve"> </w:t>
      </w:r>
      <w:r w:rsidR="00523347">
        <w:rPr>
          <w:rFonts w:ascii="Bookman Old Style" w:hAnsi="Bookman Old Style" w:cstheme="minorHAnsi"/>
          <w:sz w:val="24"/>
          <w:szCs w:val="24"/>
          <w:lang w:bidi="ar-JO"/>
        </w:rPr>
        <w:t xml:space="preserve">the government excellence model helps strengthening the mutual leadership role at governmental entities by finding leaders who </w:t>
      </w:r>
      <w:r w:rsidR="00F8198C">
        <w:rPr>
          <w:rFonts w:ascii="Bookman Old Style" w:hAnsi="Bookman Old Style" w:cstheme="minorHAnsi"/>
          <w:sz w:val="24"/>
          <w:szCs w:val="24"/>
          <w:lang w:bidi="ar-JO"/>
        </w:rPr>
        <w:t xml:space="preserve">are inspired and </w:t>
      </w:r>
      <w:r w:rsidR="00523347">
        <w:rPr>
          <w:rFonts w:ascii="Bookman Old Style" w:hAnsi="Bookman Old Style" w:cstheme="minorHAnsi"/>
          <w:sz w:val="24"/>
          <w:szCs w:val="24"/>
          <w:lang w:bidi="ar-JO"/>
        </w:rPr>
        <w:t>can mutually shape the future and realize the sustainable future vision, and, on the other hand, inspir</w:t>
      </w:r>
      <w:r w:rsidR="00F8198C">
        <w:rPr>
          <w:rFonts w:ascii="Bookman Old Style" w:hAnsi="Bookman Old Style" w:cstheme="minorHAnsi"/>
          <w:sz w:val="24"/>
          <w:szCs w:val="24"/>
          <w:lang w:bidi="ar-JO"/>
        </w:rPr>
        <w:t xml:space="preserve">ing to be a role model in values and positive attitude with a capability of </w:t>
      </w:r>
      <w:r w:rsidR="005310B7">
        <w:rPr>
          <w:rFonts w:ascii="Bookman Old Style" w:hAnsi="Bookman Old Style" w:cstheme="minorHAnsi"/>
          <w:sz w:val="24"/>
          <w:szCs w:val="24"/>
          <w:lang w:bidi="ar-JO"/>
        </w:rPr>
        <w:t>motivating others and creating an organizational culture that encourages innovation and organizational development.</w:t>
      </w:r>
    </w:p>
    <w:p w14:paraId="342103EE" w14:textId="252F4501" w:rsidR="00A647B3" w:rsidRDefault="00A647B3" w:rsidP="008E4DF2">
      <w:pPr>
        <w:pStyle w:val="ListParagraph"/>
        <w:numPr>
          <w:ilvl w:val="0"/>
          <w:numId w:val="6"/>
        </w:numPr>
        <w:spacing w:after="240"/>
        <w:jc w:val="both"/>
        <w:rPr>
          <w:rFonts w:ascii="Bookman Old Style" w:hAnsi="Bookman Old Style" w:cstheme="minorHAnsi"/>
          <w:sz w:val="24"/>
          <w:szCs w:val="24"/>
          <w:lang w:bidi="ar-JO"/>
        </w:rPr>
      </w:pPr>
      <w:r>
        <w:rPr>
          <w:rFonts w:ascii="Bookman Old Style" w:hAnsi="Bookman Old Style" w:cstheme="minorHAnsi"/>
          <w:b/>
          <w:bCs/>
          <w:sz w:val="24"/>
          <w:szCs w:val="24"/>
          <w:u w:val="single"/>
          <w:lang w:bidi="ar-JO"/>
        </w:rPr>
        <w:t>Government work sustainability:</w:t>
      </w:r>
      <w:r>
        <w:rPr>
          <w:rFonts w:ascii="Bookman Old Style" w:hAnsi="Bookman Old Style" w:cstheme="minorHAnsi"/>
          <w:sz w:val="24"/>
          <w:szCs w:val="24"/>
          <w:lang w:bidi="ar-JO"/>
        </w:rPr>
        <w:t xml:space="preserve"> the government excellence model focuses on reinforcing the foundations of proficiency and efficiency in government work by supporting the creation and development of implemented techniques, practices, operations and systems that realize sustainable results using the best available resources, ensure the change processes are effectively managed and maintain the government work sustainable to meet the needs and expectations of all stakeholders.</w:t>
      </w:r>
    </w:p>
    <w:p w14:paraId="21770717" w14:textId="641545FC" w:rsidR="00A647B3" w:rsidRDefault="00A647B3" w:rsidP="008E4DF2">
      <w:pPr>
        <w:pStyle w:val="ListParagraph"/>
        <w:numPr>
          <w:ilvl w:val="0"/>
          <w:numId w:val="6"/>
        </w:numPr>
        <w:spacing w:after="240"/>
        <w:jc w:val="both"/>
        <w:rPr>
          <w:rFonts w:ascii="Bookman Old Style" w:hAnsi="Bookman Old Style" w:cstheme="minorHAnsi"/>
          <w:sz w:val="24"/>
          <w:szCs w:val="24"/>
          <w:lang w:bidi="ar-JO"/>
        </w:rPr>
      </w:pPr>
      <w:r>
        <w:rPr>
          <w:rFonts w:ascii="Bookman Old Style" w:hAnsi="Bookman Old Style" w:cstheme="minorHAnsi"/>
          <w:b/>
          <w:bCs/>
          <w:sz w:val="24"/>
          <w:szCs w:val="24"/>
          <w:u w:val="single"/>
          <w:lang w:bidi="ar-JO"/>
        </w:rPr>
        <w:t>Creating a</w:t>
      </w:r>
      <w:r w:rsidR="00814A8B">
        <w:rPr>
          <w:rFonts w:ascii="Bookman Old Style" w:hAnsi="Bookman Old Style" w:cstheme="minorHAnsi"/>
          <w:b/>
          <w:bCs/>
          <w:sz w:val="24"/>
          <w:szCs w:val="24"/>
          <w:u w:val="single"/>
          <w:lang w:bidi="ar-JO"/>
        </w:rPr>
        <w:t xml:space="preserve"> sustainable</w:t>
      </w:r>
      <w:r>
        <w:rPr>
          <w:rFonts w:ascii="Bookman Old Style" w:hAnsi="Bookman Old Style" w:cstheme="minorHAnsi"/>
          <w:b/>
          <w:bCs/>
          <w:sz w:val="24"/>
          <w:szCs w:val="24"/>
          <w:u w:val="single"/>
          <w:lang w:bidi="ar-JO"/>
        </w:rPr>
        <w:t xml:space="preserve"> value for service recipients:</w:t>
      </w:r>
      <w:r>
        <w:rPr>
          <w:rFonts w:ascii="Bookman Old Style" w:hAnsi="Bookman Old Style" w:cstheme="minorHAnsi"/>
          <w:sz w:val="24"/>
          <w:szCs w:val="24"/>
          <w:lang w:bidi="ar-JO"/>
        </w:rPr>
        <w:t xml:space="preserve"> the government excellence model </w:t>
      </w:r>
      <w:r w:rsidR="00A72543">
        <w:rPr>
          <w:rFonts w:ascii="Bookman Old Style" w:hAnsi="Bookman Old Style" w:cstheme="minorHAnsi"/>
          <w:sz w:val="24"/>
          <w:szCs w:val="24"/>
          <w:lang w:bidi="ar-JO"/>
        </w:rPr>
        <w:t>focuses on upgrading the services provided by governmental entities to recipients starting with designing the value (services) based on the recipients’ present and future needs and expectations, involving the recipients and finally assessing and benefiting from the recipients’ experience to develop and improve the provided services.</w:t>
      </w:r>
    </w:p>
    <w:p w14:paraId="1F2AD20E" w14:textId="13B1B0B1" w:rsidR="00A72543" w:rsidRDefault="00A72543" w:rsidP="008E4DF2">
      <w:pPr>
        <w:pStyle w:val="ListParagraph"/>
        <w:numPr>
          <w:ilvl w:val="0"/>
          <w:numId w:val="6"/>
        </w:numPr>
        <w:spacing w:after="240"/>
        <w:jc w:val="both"/>
        <w:rPr>
          <w:rFonts w:ascii="Bookman Old Style" w:hAnsi="Bookman Old Style" w:cstheme="minorHAnsi"/>
          <w:sz w:val="24"/>
          <w:szCs w:val="24"/>
          <w:lang w:bidi="ar-JO"/>
        </w:rPr>
      </w:pPr>
      <w:r>
        <w:rPr>
          <w:rFonts w:ascii="Bookman Old Style" w:hAnsi="Bookman Old Style" w:cstheme="minorHAnsi"/>
          <w:b/>
          <w:bCs/>
          <w:sz w:val="24"/>
          <w:szCs w:val="24"/>
          <w:u w:val="single"/>
          <w:lang w:bidi="ar-JO"/>
        </w:rPr>
        <w:lastRenderedPageBreak/>
        <w:t>Enhancing organizational agility and change management:</w:t>
      </w:r>
      <w:r>
        <w:rPr>
          <w:rFonts w:ascii="Bookman Old Style" w:hAnsi="Bookman Old Style" w:cstheme="minorHAnsi"/>
          <w:sz w:val="24"/>
          <w:szCs w:val="24"/>
          <w:lang w:bidi="ar-JO"/>
        </w:rPr>
        <w:t xml:space="preserve"> </w:t>
      </w:r>
      <w:r w:rsidR="00252539">
        <w:rPr>
          <w:rFonts w:ascii="Bookman Old Style" w:hAnsi="Bookman Old Style" w:cstheme="minorHAnsi"/>
          <w:sz w:val="24"/>
          <w:szCs w:val="24"/>
          <w:lang w:bidi="ar-JO"/>
        </w:rPr>
        <w:t>the government excellence model</w:t>
      </w:r>
      <w:r w:rsidR="002A4414">
        <w:rPr>
          <w:rFonts w:ascii="Bookman Old Style" w:hAnsi="Bookman Old Style" w:cstheme="minorHAnsi"/>
          <w:sz w:val="24"/>
          <w:szCs w:val="24"/>
          <w:lang w:bidi="ar-JO"/>
        </w:rPr>
        <w:t xml:space="preserve"> depends on </w:t>
      </w:r>
      <w:r w:rsidR="003C498D">
        <w:rPr>
          <w:rFonts w:ascii="Bookman Old Style" w:hAnsi="Bookman Old Style" w:cstheme="minorHAnsi"/>
          <w:sz w:val="24"/>
          <w:szCs w:val="24"/>
          <w:lang w:bidi="ar-JO"/>
        </w:rPr>
        <w:t>organizational agility and change management concepts that enhance the building of a governmental entity capable of making the desired change and coming up with visible solutions to deal with future attitudes that may affect them, and enhance the provision of a competitive model that realize</w:t>
      </w:r>
      <w:r w:rsidR="00F16951">
        <w:rPr>
          <w:rFonts w:ascii="Bookman Old Style" w:hAnsi="Bookman Old Style" w:cstheme="minorHAnsi"/>
          <w:sz w:val="24"/>
          <w:szCs w:val="24"/>
          <w:lang w:bidi="ar-JO"/>
        </w:rPr>
        <w:t>s</w:t>
      </w:r>
      <w:r w:rsidR="003C498D">
        <w:rPr>
          <w:rFonts w:ascii="Bookman Old Style" w:hAnsi="Bookman Old Style" w:cstheme="minorHAnsi"/>
          <w:sz w:val="24"/>
          <w:szCs w:val="24"/>
          <w:lang w:bidi="ar-JO"/>
        </w:rPr>
        <w:t xml:space="preserve"> </w:t>
      </w:r>
      <w:r w:rsidR="00CD61A7">
        <w:rPr>
          <w:rFonts w:ascii="Bookman Old Style" w:hAnsi="Bookman Old Style" w:cstheme="minorHAnsi"/>
          <w:sz w:val="24"/>
          <w:szCs w:val="24"/>
          <w:lang w:bidi="ar-JO"/>
        </w:rPr>
        <w:t>developing performances and guarantees the entities’ agility to confront challenges and seize the opportunities in the ambient environment.</w:t>
      </w:r>
    </w:p>
    <w:p w14:paraId="22D44221" w14:textId="6E8C3D9E" w:rsidR="0052100E" w:rsidRDefault="0052100E" w:rsidP="008E4DF2">
      <w:pPr>
        <w:pStyle w:val="ListParagraph"/>
        <w:numPr>
          <w:ilvl w:val="0"/>
          <w:numId w:val="6"/>
        </w:numPr>
        <w:spacing w:after="240"/>
        <w:jc w:val="both"/>
        <w:rPr>
          <w:rFonts w:ascii="Bookman Old Style" w:hAnsi="Bookman Old Style" w:cstheme="minorHAnsi"/>
          <w:sz w:val="24"/>
          <w:szCs w:val="24"/>
          <w:lang w:bidi="ar-JO"/>
        </w:rPr>
      </w:pPr>
      <w:r>
        <w:rPr>
          <w:rFonts w:ascii="Bookman Old Style" w:hAnsi="Bookman Old Style" w:cstheme="minorHAnsi"/>
          <w:b/>
          <w:bCs/>
          <w:sz w:val="24"/>
          <w:szCs w:val="24"/>
          <w:u w:val="single"/>
          <w:lang w:bidi="ar-JO"/>
        </w:rPr>
        <w:t>Management by results:</w:t>
      </w:r>
      <w:r>
        <w:rPr>
          <w:rFonts w:ascii="Bookman Old Style" w:hAnsi="Bookman Old Style" w:cstheme="minorHAnsi"/>
          <w:sz w:val="24"/>
          <w:szCs w:val="24"/>
          <w:lang w:bidi="ar-JO"/>
        </w:rPr>
        <w:t xml:space="preserve"> to focus on </w:t>
      </w:r>
      <w:r w:rsidR="009D73D7">
        <w:rPr>
          <w:rFonts w:ascii="Bookman Old Style" w:hAnsi="Bookman Old Style" w:cstheme="minorHAnsi"/>
          <w:sz w:val="24"/>
          <w:szCs w:val="24"/>
          <w:lang w:bidi="ar-JO"/>
        </w:rPr>
        <w:t xml:space="preserve">realizing results and achievements, making connected plans and objectives, reshaping the capabilities in order to serve this </w:t>
      </w:r>
      <w:r w:rsidR="00AA3D23">
        <w:rPr>
          <w:rFonts w:ascii="Bookman Old Style" w:hAnsi="Bookman Old Style" w:cstheme="minorHAnsi"/>
          <w:sz w:val="24"/>
          <w:szCs w:val="24"/>
          <w:lang w:bidi="ar-JO"/>
        </w:rPr>
        <w:t xml:space="preserve">orientation, providing an objective reference for </w:t>
      </w:r>
      <w:r w:rsidR="001055E0">
        <w:rPr>
          <w:rFonts w:ascii="Bookman Old Style" w:hAnsi="Bookman Old Style" w:cstheme="minorHAnsi"/>
          <w:sz w:val="24"/>
          <w:szCs w:val="24"/>
          <w:lang w:bidi="ar-JO"/>
        </w:rPr>
        <w:t xml:space="preserve">regular </w:t>
      </w:r>
      <w:r w:rsidR="00AA3D23">
        <w:rPr>
          <w:rFonts w:ascii="Bookman Old Style" w:hAnsi="Bookman Old Style" w:cstheme="minorHAnsi"/>
          <w:sz w:val="24"/>
          <w:szCs w:val="24"/>
          <w:lang w:bidi="ar-JO"/>
        </w:rPr>
        <w:t xml:space="preserve">organizational assessment </w:t>
      </w:r>
      <w:r w:rsidR="001055E0">
        <w:rPr>
          <w:rFonts w:ascii="Bookman Old Style" w:hAnsi="Bookman Old Style" w:cstheme="minorHAnsi"/>
          <w:sz w:val="24"/>
          <w:szCs w:val="24"/>
          <w:lang w:bidi="ar-JO"/>
        </w:rPr>
        <w:t>and concentrating and coordinating efforts among all governmental entities to realize results and achievements at various levels.</w:t>
      </w:r>
    </w:p>
    <w:p w14:paraId="1524D63B" w14:textId="700C08D9" w:rsidR="001055E0" w:rsidRDefault="001055E0" w:rsidP="008E4DF2">
      <w:pPr>
        <w:pStyle w:val="ListParagraph"/>
        <w:numPr>
          <w:ilvl w:val="0"/>
          <w:numId w:val="6"/>
        </w:numPr>
        <w:spacing w:after="240"/>
        <w:jc w:val="both"/>
        <w:rPr>
          <w:rFonts w:ascii="Bookman Old Style" w:hAnsi="Bookman Old Style" w:cstheme="minorHAnsi"/>
          <w:sz w:val="24"/>
          <w:szCs w:val="24"/>
          <w:lang w:bidi="ar-JO"/>
        </w:rPr>
      </w:pPr>
      <w:r>
        <w:rPr>
          <w:rFonts w:ascii="Bookman Old Style" w:hAnsi="Bookman Old Style" w:cstheme="minorHAnsi"/>
          <w:b/>
          <w:bCs/>
          <w:sz w:val="24"/>
          <w:szCs w:val="24"/>
          <w:u w:val="single"/>
          <w:lang w:bidi="ar-JO"/>
        </w:rPr>
        <w:t>Ecosystem concept adoption:</w:t>
      </w:r>
      <w:r>
        <w:rPr>
          <w:rFonts w:ascii="Bookman Old Style" w:hAnsi="Bookman Old Style" w:cstheme="minorHAnsi"/>
          <w:sz w:val="24"/>
          <w:szCs w:val="24"/>
          <w:lang w:bidi="ar-JO"/>
        </w:rPr>
        <w:t xml:space="preserve"> to focus on </w:t>
      </w:r>
      <w:r w:rsidR="00284303">
        <w:rPr>
          <w:rFonts w:ascii="Bookman Old Style" w:hAnsi="Bookman Old Style" w:cstheme="minorHAnsi"/>
          <w:sz w:val="24"/>
          <w:szCs w:val="24"/>
          <w:lang w:bidi="ar-JO"/>
        </w:rPr>
        <w:t xml:space="preserve">working within </w:t>
      </w:r>
      <w:r w:rsidR="00CA5955">
        <w:rPr>
          <w:rFonts w:ascii="Bookman Old Style" w:hAnsi="Bookman Old Style" w:cstheme="minorHAnsi"/>
          <w:sz w:val="24"/>
          <w:szCs w:val="24"/>
          <w:lang w:bidi="ar-JO"/>
        </w:rPr>
        <w:t>an integral model by understanding the surrounding system affecting the entity and such system’s various external elements and factors affecting its strategic orientation</w:t>
      </w:r>
      <w:r w:rsidR="00AC0577">
        <w:rPr>
          <w:rFonts w:ascii="Bookman Old Style" w:hAnsi="Bookman Old Style" w:cstheme="minorHAnsi"/>
          <w:sz w:val="24"/>
          <w:szCs w:val="24"/>
          <w:lang w:bidi="ar-JO"/>
        </w:rPr>
        <w:t>;</w:t>
      </w:r>
      <w:r w:rsidR="005A6580">
        <w:rPr>
          <w:rFonts w:ascii="Bookman Old Style" w:hAnsi="Bookman Old Style" w:cstheme="minorHAnsi"/>
          <w:sz w:val="24"/>
          <w:szCs w:val="24"/>
          <w:lang w:bidi="ar-JO"/>
        </w:rPr>
        <w:t xml:space="preserve"> </w:t>
      </w:r>
      <w:r w:rsidR="00AC0577">
        <w:rPr>
          <w:rFonts w:ascii="Bookman Old Style" w:hAnsi="Bookman Old Style" w:cstheme="minorHAnsi"/>
          <w:sz w:val="24"/>
          <w:szCs w:val="24"/>
          <w:lang w:bidi="ar-JO"/>
        </w:rPr>
        <w:t xml:space="preserve">to carry out the main missions including local policies and global orientations; and to flexibly respond to challenges and opportunities </w:t>
      </w:r>
      <w:r w:rsidR="0083791D">
        <w:rPr>
          <w:rFonts w:ascii="Bookman Old Style" w:hAnsi="Bookman Old Style" w:cstheme="minorHAnsi"/>
          <w:sz w:val="24"/>
          <w:szCs w:val="24"/>
          <w:lang w:bidi="ar-JO"/>
        </w:rPr>
        <w:t>identified in the overall system surrounding a governmental entity’s work environment.</w:t>
      </w:r>
    </w:p>
    <w:p w14:paraId="32CC6515" w14:textId="0AF6B27C" w:rsidR="0083791D" w:rsidRDefault="0083791D" w:rsidP="008E4DF2">
      <w:pPr>
        <w:spacing w:after="240" w:line="276" w:lineRule="auto"/>
        <w:jc w:val="both"/>
        <w:rPr>
          <w:rFonts w:ascii="Bookman Old Style" w:hAnsi="Bookman Old Style" w:cstheme="minorHAnsi"/>
          <w:lang w:bidi="ar-JO"/>
        </w:rPr>
      </w:pPr>
    </w:p>
    <w:p w14:paraId="352A0435" w14:textId="70DCED81" w:rsidR="0083791D" w:rsidRPr="0083791D" w:rsidRDefault="0083791D" w:rsidP="008E4DF2">
      <w:pPr>
        <w:shd w:val="clear" w:color="auto" w:fill="500000"/>
        <w:spacing w:after="240" w:line="276" w:lineRule="auto"/>
        <w:jc w:val="both"/>
        <w:rPr>
          <w:rFonts w:ascii="Bookman Old Style" w:hAnsi="Bookman Old Style" w:cstheme="minorHAnsi"/>
          <w:b/>
          <w:bCs/>
          <w:color w:val="FFFFFF" w:themeColor="background1"/>
          <w:lang w:bidi="ar-JO"/>
        </w:rPr>
      </w:pPr>
      <w:r w:rsidRPr="0083791D">
        <w:rPr>
          <w:rFonts w:ascii="Bookman Old Style" w:hAnsi="Bookman Old Style" w:cstheme="minorHAnsi"/>
          <w:b/>
          <w:bCs/>
          <w:color w:val="FFFFFF" w:themeColor="background1"/>
          <w:lang w:bidi="ar-JO"/>
        </w:rPr>
        <w:t>Jordan Government’s Excellence Model (Fifth Generation)</w:t>
      </w:r>
    </w:p>
    <w:p w14:paraId="52338D98" w14:textId="6086FBBA" w:rsidR="00907BFD" w:rsidRDefault="0083791D" w:rsidP="008E4DF2">
      <w:pPr>
        <w:spacing w:after="240" w:line="276" w:lineRule="auto"/>
        <w:jc w:val="both"/>
        <w:rPr>
          <w:rFonts w:ascii="Bookman Old Style" w:hAnsi="Bookman Old Style" w:cstheme="minorHAnsi"/>
          <w:lang w:bidi="ar-JO"/>
        </w:rPr>
      </w:pPr>
      <w:r>
        <w:rPr>
          <w:rFonts w:ascii="Bookman Old Style" w:hAnsi="Bookman Old Style" w:cstheme="minorHAnsi"/>
          <w:lang w:bidi="ar-JO"/>
        </w:rPr>
        <w:t xml:space="preserve">KACE developed </w:t>
      </w:r>
      <w:r w:rsidRPr="0083791D">
        <w:rPr>
          <w:rFonts w:ascii="Bookman Old Style" w:hAnsi="Bookman Old Style" w:cstheme="minorHAnsi"/>
          <w:lang w:bidi="ar-JO"/>
        </w:rPr>
        <w:t>Jordan Government’s Excellence Model (Fifth Generation)</w:t>
      </w:r>
      <w:r>
        <w:rPr>
          <w:rFonts w:ascii="Bookman Old Style" w:hAnsi="Bookman Old Style" w:cstheme="minorHAnsi"/>
          <w:lang w:bidi="ar-JO"/>
        </w:rPr>
        <w:t xml:space="preserve"> in accordance with a work mechanism based on the fulfilment of national needs and organizational development</w:t>
      </w:r>
      <w:r w:rsidR="00E84414">
        <w:rPr>
          <w:rFonts w:ascii="Bookman Old Style" w:hAnsi="Bookman Old Style" w:cstheme="minorHAnsi"/>
          <w:lang w:bidi="ar-JO"/>
        </w:rPr>
        <w:t>. KACE</w:t>
      </w:r>
      <w:r>
        <w:rPr>
          <w:rFonts w:ascii="Bookman Old Style" w:hAnsi="Bookman Old Style" w:cstheme="minorHAnsi"/>
          <w:lang w:bidi="ar-JO"/>
        </w:rPr>
        <w:t xml:space="preserve"> depend</w:t>
      </w:r>
      <w:r w:rsidR="00E84414">
        <w:rPr>
          <w:rFonts w:ascii="Bookman Old Style" w:hAnsi="Bookman Old Style" w:cstheme="minorHAnsi"/>
          <w:lang w:bidi="ar-JO"/>
        </w:rPr>
        <w:t>ed</w:t>
      </w:r>
      <w:r>
        <w:rPr>
          <w:rFonts w:ascii="Bookman Old Style" w:hAnsi="Bookman Old Style" w:cstheme="minorHAnsi"/>
          <w:lang w:bidi="ar-JO"/>
        </w:rPr>
        <w:t xml:space="preserve"> on </w:t>
      </w:r>
      <w:r w:rsidR="009C1EE0">
        <w:rPr>
          <w:rFonts w:ascii="Bookman Old Style" w:hAnsi="Bookman Old Style" w:cstheme="minorHAnsi"/>
          <w:lang w:bidi="ar-JO"/>
        </w:rPr>
        <w:t xml:space="preserve">the </w:t>
      </w:r>
      <w:r>
        <w:rPr>
          <w:rFonts w:ascii="Bookman Old Style" w:hAnsi="Bookman Old Style" w:cstheme="minorHAnsi"/>
          <w:lang w:bidi="ar-JO"/>
        </w:rPr>
        <w:t xml:space="preserve">best regional and global practices in cooperation with </w:t>
      </w:r>
      <w:r w:rsidR="00963D56">
        <w:rPr>
          <w:rFonts w:ascii="Bookman Old Style" w:hAnsi="Bookman Old Style" w:cstheme="minorHAnsi"/>
          <w:lang w:bidi="ar-JO"/>
        </w:rPr>
        <w:t xml:space="preserve">high profile international experts and specialists in this field in </w:t>
      </w:r>
      <w:r w:rsidR="006F630B">
        <w:rPr>
          <w:rFonts w:ascii="Bookman Old Style" w:hAnsi="Bookman Old Style" w:cstheme="minorHAnsi"/>
          <w:lang w:bidi="ar-JO"/>
        </w:rPr>
        <w:t>a shared manner with stakeholders</w:t>
      </w:r>
      <w:r w:rsidR="009C1EE0">
        <w:rPr>
          <w:rFonts w:ascii="Bookman Old Style" w:hAnsi="Bookman Old Style" w:cstheme="minorHAnsi"/>
          <w:lang w:bidi="ar-JO"/>
        </w:rPr>
        <w:t>. This</w:t>
      </w:r>
      <w:r w:rsidR="006F630B">
        <w:rPr>
          <w:rFonts w:ascii="Bookman Old Style" w:hAnsi="Bookman Old Style" w:cstheme="minorHAnsi"/>
          <w:lang w:bidi="ar-JO"/>
        </w:rPr>
        <w:t xml:space="preserve"> result</w:t>
      </w:r>
      <w:r w:rsidR="009C1EE0">
        <w:rPr>
          <w:rFonts w:ascii="Bookman Old Style" w:hAnsi="Bookman Old Style" w:cstheme="minorHAnsi"/>
          <w:lang w:bidi="ar-JO"/>
        </w:rPr>
        <w:t>ed</w:t>
      </w:r>
      <w:r w:rsidR="006F630B">
        <w:rPr>
          <w:rFonts w:ascii="Bookman Old Style" w:hAnsi="Bookman Old Style" w:cstheme="minorHAnsi"/>
          <w:lang w:bidi="ar-JO"/>
        </w:rPr>
        <w:t xml:space="preserve"> in setting criteria for assessing governmental entities participating in </w:t>
      </w:r>
      <w:r w:rsidR="00E84414" w:rsidRPr="00E84414">
        <w:rPr>
          <w:rFonts w:ascii="Bookman Old Style" w:hAnsi="Bookman Old Style" w:cstheme="minorHAnsi"/>
          <w:lang w:bidi="ar-JO"/>
        </w:rPr>
        <w:t>King Abdullah II Award for Excellence in Government Performance and Transparency</w:t>
      </w:r>
      <w:r w:rsidR="009D0F5A">
        <w:rPr>
          <w:rFonts w:ascii="Bookman Old Style" w:hAnsi="Bookman Old Style" w:cstheme="minorHAnsi"/>
          <w:lang w:bidi="ar-JO"/>
        </w:rPr>
        <w:t xml:space="preserve"> and determining the maturity level reached by such entities in their journey to excellence to help them reach even higher levels of pioneering.</w:t>
      </w:r>
    </w:p>
    <w:p w14:paraId="3573FFA3" w14:textId="6C7064F7" w:rsidR="009D0F5A" w:rsidRDefault="00BD1411" w:rsidP="008E4DF2">
      <w:pPr>
        <w:spacing w:after="240" w:line="276" w:lineRule="auto"/>
        <w:jc w:val="both"/>
        <w:rPr>
          <w:rFonts w:ascii="Bookman Old Style" w:hAnsi="Bookman Old Style" w:cstheme="minorHAnsi"/>
          <w:lang w:bidi="ar-JO"/>
        </w:rPr>
      </w:pPr>
      <w:r>
        <w:rPr>
          <w:rFonts w:ascii="Bookman Old Style" w:hAnsi="Bookman Old Style" w:cstheme="minorHAnsi"/>
          <w:lang w:bidi="ar-JO"/>
        </w:rPr>
        <w:t xml:space="preserve">The model included three axes – planning, implantation and transformation – and seven criteria: (1) national and sectoral orientations, (2) leadership role, (3) organizational strategy, (4) government resource management, (5) government tasks, (6) </w:t>
      </w:r>
      <w:r w:rsidR="00BD32F4">
        <w:rPr>
          <w:rFonts w:ascii="Bookman Old Style" w:hAnsi="Bookman Old Style" w:cstheme="minorHAnsi"/>
          <w:lang w:bidi="ar-JO"/>
        </w:rPr>
        <w:t>digital transformation</w:t>
      </w:r>
      <w:r>
        <w:rPr>
          <w:rFonts w:ascii="Bookman Old Style" w:hAnsi="Bookman Old Style" w:cstheme="minorHAnsi"/>
          <w:lang w:bidi="ar-JO"/>
        </w:rPr>
        <w:t xml:space="preserve"> and (7) improvement and development, with each one having direct outcomes.</w:t>
      </w:r>
    </w:p>
    <w:p w14:paraId="531CF490" w14:textId="1BA61E3F" w:rsidR="00BD1411" w:rsidRDefault="00C548ED" w:rsidP="008E4DF2">
      <w:pPr>
        <w:spacing w:after="240" w:line="276" w:lineRule="auto"/>
        <w:jc w:val="both"/>
        <w:rPr>
          <w:rFonts w:ascii="Bookman Old Style" w:hAnsi="Bookman Old Style" w:cstheme="minorHAnsi"/>
          <w:lang w:bidi="ar-JO"/>
        </w:rPr>
      </w:pPr>
      <w:r>
        <w:rPr>
          <w:rFonts w:ascii="Bookman Old Style" w:hAnsi="Bookman Old Style" w:cstheme="minorHAnsi"/>
          <w:lang w:bidi="ar-JO"/>
        </w:rPr>
        <w:t xml:space="preserve">The key factor that distinguishes Jordan Government Excellence Model (Fifth </w:t>
      </w:r>
      <w:r>
        <w:rPr>
          <w:rFonts w:ascii="Bookman Old Style" w:hAnsi="Bookman Old Style" w:cstheme="minorHAnsi"/>
          <w:lang w:bidi="ar-JO"/>
        </w:rPr>
        <w:lastRenderedPageBreak/>
        <w:t xml:space="preserve">Generation) is the integration of the </w:t>
      </w:r>
      <w:r w:rsidR="007D7C10">
        <w:rPr>
          <w:rFonts w:ascii="Bookman Old Style" w:hAnsi="Bookman Old Style" w:cstheme="minorHAnsi"/>
          <w:lang w:bidi="ar-JO"/>
        </w:rPr>
        <w:t xml:space="preserve">three-dimensional (organizational, sectoral and national) interconnection and integral institutionalization concept to ensure national </w:t>
      </w:r>
      <w:proofErr w:type="spellStart"/>
      <w:r w:rsidR="007D7C10">
        <w:rPr>
          <w:rFonts w:ascii="Bookman Old Style" w:hAnsi="Bookman Old Style" w:cstheme="minorHAnsi"/>
          <w:lang w:bidi="ar-JO"/>
        </w:rPr>
        <w:t>competitivity</w:t>
      </w:r>
      <w:proofErr w:type="spellEnd"/>
      <w:r w:rsidR="007D7C10">
        <w:rPr>
          <w:rFonts w:ascii="Bookman Old Style" w:hAnsi="Bookman Old Style" w:cstheme="minorHAnsi"/>
          <w:lang w:bidi="ar-JO"/>
        </w:rPr>
        <w:t xml:space="preserve"> is realized and enhanced, the governmental and qualitative work is institutionalized and emphasized and enhanced criteria concerning modern concepts including knowledge, innovation and change management are included</w:t>
      </w:r>
      <w:r w:rsidR="00B60AD5">
        <w:rPr>
          <w:rFonts w:ascii="Bookman Old Style" w:hAnsi="Bookman Old Style" w:cstheme="minorHAnsi"/>
          <w:lang w:bidi="ar-JO"/>
        </w:rPr>
        <w:t xml:space="preserve">; and to focus on using qualitative capabilities including human resources management, financial management and resource, property and partnership management in government entities’ journey to excellence. The model also considered the main elements of the government </w:t>
      </w:r>
      <w:r w:rsidR="00F60695">
        <w:rPr>
          <w:rFonts w:ascii="Bookman Old Style" w:hAnsi="Bookman Old Style" w:cstheme="minorHAnsi"/>
          <w:lang w:bidi="ar-JO"/>
        </w:rPr>
        <w:t>tasks</w:t>
      </w:r>
      <w:r w:rsidR="00B60AD5">
        <w:rPr>
          <w:rFonts w:ascii="Bookman Old Style" w:hAnsi="Bookman Old Style" w:cstheme="minorHAnsi"/>
          <w:lang w:bidi="ar-JO"/>
        </w:rPr>
        <w:t xml:space="preserve"> to include the government operation and service, digital government and difference and privacy management in the nature of the government entities</w:t>
      </w:r>
      <w:r w:rsidR="00C33769">
        <w:rPr>
          <w:rFonts w:ascii="Bookman Old Style" w:hAnsi="Bookman Old Style" w:cstheme="minorHAnsi"/>
          <w:lang w:bidi="ar-JO"/>
        </w:rPr>
        <w:t xml:space="preserve"> and to reflect them by distributing the sub-criteria weights based on each entity’s work nature and missions.</w:t>
      </w:r>
    </w:p>
    <w:p w14:paraId="1605A5FE" w14:textId="2C845C7D" w:rsidR="00C33769" w:rsidRPr="00B545FE" w:rsidRDefault="00FA52E6" w:rsidP="008E4DF2">
      <w:pPr>
        <w:spacing w:after="240" w:line="276" w:lineRule="auto"/>
        <w:jc w:val="both"/>
        <w:rPr>
          <w:rFonts w:ascii="Bookman Old Style" w:hAnsi="Bookman Old Style" w:cstheme="minorHAnsi"/>
          <w:lang w:bidi="ar-JO"/>
        </w:rPr>
      </w:pPr>
      <w:r w:rsidRPr="000117D7">
        <w:rPr>
          <w:rFonts w:ascii="Bookman Old Style" w:eastAsia="Calibri" w:hAnsi="Bookman Old Style" w:cs="Calibri"/>
          <w:b/>
          <w:bCs/>
          <w:i/>
          <w:iCs/>
          <w:noProof/>
          <w:color w:val="FFFFFF" w:themeColor="background1"/>
          <w:sz w:val="28"/>
          <w:szCs w:val="28"/>
          <w:u w:val="single"/>
          <w:rtl/>
        </w:rPr>
        <w:drawing>
          <wp:anchor distT="0" distB="0" distL="114300" distR="114300" simplePos="0" relativeHeight="251660288" behindDoc="1" locked="0" layoutInCell="1" allowOverlap="1" wp14:anchorId="33BC09C4" wp14:editId="3E8220E0">
            <wp:simplePos x="0" y="0"/>
            <wp:positionH relativeFrom="margin">
              <wp:align>center</wp:align>
            </wp:positionH>
            <wp:positionV relativeFrom="paragraph">
              <wp:posOffset>426720</wp:posOffset>
            </wp:positionV>
            <wp:extent cx="5599430" cy="4795428"/>
            <wp:effectExtent l="0" t="0" r="1270" b="5715"/>
            <wp:wrapTight wrapText="bothSides">
              <wp:wrapPolygon edited="0">
                <wp:start x="0" y="0"/>
                <wp:lineTo x="0" y="21540"/>
                <wp:lineTo x="21531" y="21540"/>
                <wp:lineTo x="21531" y="0"/>
                <wp:lineTo x="0" y="0"/>
              </wp:wrapPolygon>
            </wp:wrapTight>
            <wp:docPr id="1" name="Picture 1" descr="M:\Public Relations and Communication Department\Public Relations and Communication\Public relations\نموذج التميز الأردني\النموذج بصيغة عالية\نموذج للتميز الاردني-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ublic Relations and Communication Department\Public Relations and Communication\Public relations\نموذج التميز الأردني\النموذج بصيغة عالية\نموذج للتميز الاردني-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99430" cy="4795428"/>
                    </a:xfrm>
                    <a:prstGeom prst="rect">
                      <a:avLst/>
                    </a:prstGeom>
                    <a:noFill/>
                    <a:ln>
                      <a:noFill/>
                    </a:ln>
                  </pic:spPr>
                </pic:pic>
              </a:graphicData>
            </a:graphic>
          </wp:anchor>
        </w:drawing>
      </w:r>
      <w:r w:rsidR="009F6744">
        <w:rPr>
          <w:rFonts w:ascii="Bookman Old Style" w:hAnsi="Bookman Old Style" w:cstheme="minorHAnsi"/>
          <w:lang w:bidi="ar-JO"/>
        </w:rPr>
        <w:t xml:space="preserve">The below figure shows the model followed by a </w:t>
      </w:r>
      <w:r w:rsidR="0076521E">
        <w:rPr>
          <w:rFonts w:ascii="Bookman Old Style" w:hAnsi="Bookman Old Style" w:cstheme="minorHAnsi"/>
          <w:lang w:bidi="ar-JO"/>
        </w:rPr>
        <w:t>table</w:t>
      </w:r>
      <w:r w:rsidR="009F6744">
        <w:rPr>
          <w:rFonts w:ascii="Bookman Old Style" w:hAnsi="Bookman Old Style" w:cstheme="minorHAnsi"/>
          <w:lang w:bidi="ar-JO"/>
        </w:rPr>
        <w:t xml:space="preserve"> showing the </w:t>
      </w:r>
      <w:r w:rsidR="00F42E05">
        <w:rPr>
          <w:rFonts w:ascii="Bookman Old Style" w:hAnsi="Bookman Old Style" w:cstheme="minorHAnsi"/>
          <w:lang w:bidi="ar-JO"/>
        </w:rPr>
        <w:t>primary</w:t>
      </w:r>
      <w:r w:rsidR="009F6744">
        <w:rPr>
          <w:rFonts w:ascii="Bookman Old Style" w:hAnsi="Bookman Old Style" w:cstheme="minorHAnsi"/>
          <w:lang w:bidi="ar-JO"/>
        </w:rPr>
        <w:t xml:space="preserve"> criteria and sub-criteria in details and the score distribution.</w:t>
      </w:r>
    </w:p>
    <w:p w14:paraId="7C161B02" w14:textId="65526B4B" w:rsidR="00797246" w:rsidRPr="00656A57" w:rsidRDefault="00797246" w:rsidP="008E4DF2">
      <w:pPr>
        <w:spacing w:after="160" w:line="276" w:lineRule="auto"/>
        <w:rPr>
          <w:rFonts w:ascii="Bookman Old Style" w:eastAsia="Calibri" w:hAnsi="Bookman Old Style" w:cstheme="minorHAnsi"/>
          <w:b/>
          <w:bCs/>
          <w:i/>
          <w:iCs/>
          <w:color w:val="FFFFFF" w:themeColor="background1"/>
          <w:highlight w:val="darkYellow"/>
          <w:u w:val="single"/>
          <w:lang w:bidi="ar-JO"/>
        </w:rPr>
      </w:pPr>
    </w:p>
    <w:p w14:paraId="4BAB95D0" w14:textId="06DE6185" w:rsidR="00797246" w:rsidRPr="00662E58" w:rsidRDefault="00662E58" w:rsidP="008E4DF2">
      <w:pPr>
        <w:shd w:val="clear" w:color="auto" w:fill="FFFFFF" w:themeFill="background1"/>
        <w:bidi/>
        <w:spacing w:after="160" w:line="276" w:lineRule="auto"/>
        <w:jc w:val="center"/>
        <w:rPr>
          <w:rFonts w:ascii="Bookman Old Style" w:eastAsia="Calibri" w:hAnsi="Bookman Old Style" w:cstheme="minorHAnsi"/>
          <w:b/>
          <w:bCs/>
          <w:color w:val="auto"/>
          <w:lang w:bidi="ar-JO"/>
        </w:rPr>
      </w:pPr>
      <w:r>
        <w:rPr>
          <w:rFonts w:ascii="Bookman Old Style" w:eastAsia="Calibri" w:hAnsi="Bookman Old Style" w:cstheme="minorHAnsi"/>
          <w:b/>
          <w:bCs/>
          <w:color w:val="auto"/>
          <w:lang w:bidi="ar-JO"/>
        </w:rPr>
        <w:t>Figure 1: Jordan Government Excellence Model – Fifth Generation</w:t>
      </w:r>
    </w:p>
    <w:p w14:paraId="60E4E810" w14:textId="33D2E7F3" w:rsidR="00662E58" w:rsidRDefault="00662E58" w:rsidP="008E4DF2">
      <w:pPr>
        <w:widowControl/>
        <w:suppressAutoHyphens w:val="0"/>
        <w:autoSpaceDE/>
        <w:autoSpaceDN/>
        <w:adjustRightInd/>
        <w:spacing w:after="160" w:line="276" w:lineRule="auto"/>
        <w:textAlignment w:val="auto"/>
        <w:rPr>
          <w:rFonts w:ascii="Bookman Old Style" w:eastAsia="Calibri" w:hAnsi="Bookman Old Style" w:cstheme="minorHAnsi"/>
          <w:color w:val="auto"/>
          <w:highlight w:val="darkYellow"/>
          <w:lang w:bidi="ar-JO"/>
        </w:rPr>
      </w:pPr>
      <w:r>
        <w:rPr>
          <w:rFonts w:ascii="Bookman Old Style" w:eastAsia="Calibri" w:hAnsi="Bookman Old Style" w:cstheme="minorHAnsi"/>
          <w:color w:val="auto"/>
          <w:highlight w:val="darkYellow"/>
          <w:lang w:bidi="ar-JO"/>
        </w:rPr>
        <w:br w:type="page"/>
      </w:r>
    </w:p>
    <w:p w14:paraId="3D192AC5" w14:textId="7D23D47C" w:rsidR="00797246" w:rsidRDefault="00797246" w:rsidP="008E4DF2">
      <w:pPr>
        <w:spacing w:after="160" w:line="276" w:lineRule="auto"/>
        <w:jc w:val="both"/>
        <w:rPr>
          <w:rFonts w:ascii="Bookman Old Style" w:eastAsia="Calibri" w:hAnsi="Bookman Old Style" w:cstheme="minorHAnsi"/>
          <w:b/>
          <w:bCs/>
          <w:i/>
          <w:iCs/>
          <w:color w:val="FFFFFF" w:themeColor="background1"/>
          <w:highlight w:val="darkYellow"/>
          <w:u w:val="single"/>
          <w:lang w:bidi="ar-JO"/>
        </w:rPr>
      </w:pPr>
    </w:p>
    <w:tbl>
      <w:tblPr>
        <w:tblW w:w="9402" w:type="dxa"/>
        <w:tblInd w:w="-327" w:type="dxa"/>
        <w:tblLook w:val="04A0" w:firstRow="1" w:lastRow="0" w:firstColumn="1" w:lastColumn="0" w:noHBand="0" w:noVBand="1"/>
      </w:tblPr>
      <w:tblGrid>
        <w:gridCol w:w="2894"/>
        <w:gridCol w:w="613"/>
        <w:gridCol w:w="2059"/>
        <w:gridCol w:w="613"/>
        <w:gridCol w:w="28"/>
        <w:gridCol w:w="2629"/>
        <w:gridCol w:w="566"/>
      </w:tblGrid>
      <w:tr w:rsidR="00D74B69" w:rsidRPr="00D74B69" w14:paraId="7C11F25F" w14:textId="77777777" w:rsidTr="00D74B69">
        <w:tc>
          <w:tcPr>
            <w:tcW w:w="3475" w:type="dxa"/>
            <w:gridSpan w:val="2"/>
            <w:shd w:val="clear" w:color="auto" w:fill="323232"/>
            <w:vAlign w:val="center"/>
          </w:tcPr>
          <w:p w14:paraId="045BF48F" w14:textId="158FEB01" w:rsidR="00471866" w:rsidRPr="00D74B69" w:rsidRDefault="00D74B69" w:rsidP="008E4DF2">
            <w:pPr>
              <w:spacing w:line="276" w:lineRule="auto"/>
              <w:jc w:val="center"/>
              <w:rPr>
                <w:rFonts w:ascii="Bookman Old Style" w:hAnsi="Bookman Old Style" w:cstheme="minorHAnsi"/>
                <w:b/>
                <w:bCs/>
                <w:color w:val="FFFFFF" w:themeColor="background1"/>
                <w:sz w:val="20"/>
                <w:szCs w:val="20"/>
                <w:lang w:bidi="ar-AE"/>
              </w:rPr>
            </w:pPr>
            <w:r>
              <w:rPr>
                <w:rFonts w:ascii="Bookman Old Style" w:hAnsi="Bookman Old Style" w:cstheme="minorHAnsi"/>
                <w:b/>
                <w:bCs/>
                <w:color w:val="FFFFFF" w:themeColor="background1"/>
                <w:sz w:val="20"/>
                <w:szCs w:val="20"/>
                <w:lang w:bidi="ar-AE"/>
              </w:rPr>
              <w:t xml:space="preserve">Planning </w:t>
            </w:r>
            <w:r w:rsidR="00C2074D">
              <w:rPr>
                <w:rFonts w:ascii="Bookman Old Style" w:hAnsi="Bookman Old Style" w:cstheme="minorHAnsi"/>
                <w:b/>
                <w:bCs/>
                <w:color w:val="FFFFFF" w:themeColor="background1"/>
                <w:sz w:val="20"/>
                <w:szCs w:val="20"/>
                <w:lang w:bidi="ar-AE"/>
              </w:rPr>
              <w:t>Axe</w:t>
            </w:r>
          </w:p>
        </w:tc>
        <w:tc>
          <w:tcPr>
            <w:tcW w:w="2698" w:type="dxa"/>
            <w:gridSpan w:val="3"/>
            <w:shd w:val="clear" w:color="auto" w:fill="323232"/>
          </w:tcPr>
          <w:p w14:paraId="56C1BD42" w14:textId="0F9068BB" w:rsidR="00471866" w:rsidRPr="00D74B69" w:rsidRDefault="00D74B69" w:rsidP="008E4DF2">
            <w:pPr>
              <w:spacing w:line="276" w:lineRule="auto"/>
              <w:jc w:val="center"/>
              <w:rPr>
                <w:rFonts w:ascii="Bookman Old Style" w:hAnsi="Bookman Old Style" w:cs="Times New Roman"/>
                <w:b/>
                <w:bCs/>
                <w:color w:val="FFFFFF" w:themeColor="background1"/>
                <w:sz w:val="20"/>
                <w:szCs w:val="20"/>
                <w:rtl/>
                <w:lang w:bidi="ar-AE"/>
              </w:rPr>
            </w:pPr>
            <w:r>
              <w:rPr>
                <w:rFonts w:ascii="Bookman Old Style" w:hAnsi="Bookman Old Style" w:cstheme="minorHAnsi"/>
                <w:b/>
                <w:bCs/>
                <w:color w:val="FFFFFF" w:themeColor="background1"/>
                <w:sz w:val="20"/>
                <w:szCs w:val="20"/>
              </w:rPr>
              <w:t xml:space="preserve">Implementation </w:t>
            </w:r>
            <w:r w:rsidR="00C2074D">
              <w:rPr>
                <w:rFonts w:ascii="Bookman Old Style" w:hAnsi="Bookman Old Style" w:cstheme="minorHAnsi"/>
                <w:b/>
                <w:bCs/>
                <w:color w:val="FFFFFF" w:themeColor="background1"/>
                <w:sz w:val="20"/>
                <w:szCs w:val="20"/>
              </w:rPr>
              <w:t>Axe</w:t>
            </w:r>
          </w:p>
        </w:tc>
        <w:tc>
          <w:tcPr>
            <w:tcW w:w="3229" w:type="dxa"/>
            <w:gridSpan w:val="2"/>
            <w:shd w:val="clear" w:color="auto" w:fill="323232"/>
            <w:vAlign w:val="center"/>
          </w:tcPr>
          <w:p w14:paraId="6186665D" w14:textId="746189F7" w:rsidR="00471866" w:rsidRPr="00D74B69" w:rsidRDefault="00D74B69" w:rsidP="008E4DF2">
            <w:pPr>
              <w:spacing w:line="276" w:lineRule="auto"/>
              <w:jc w:val="center"/>
              <w:rPr>
                <w:rFonts w:ascii="Bookman Old Style" w:hAnsi="Bookman Old Style" w:cs="Times New Roman"/>
                <w:b/>
                <w:bCs/>
                <w:color w:val="FFFFFF" w:themeColor="background1"/>
                <w:sz w:val="20"/>
                <w:szCs w:val="20"/>
                <w:rtl/>
                <w:lang w:bidi="ar-AE"/>
              </w:rPr>
            </w:pPr>
            <w:r>
              <w:rPr>
                <w:rFonts w:ascii="Bookman Old Style" w:hAnsi="Bookman Old Style" w:cstheme="minorHAnsi"/>
                <w:b/>
                <w:bCs/>
                <w:color w:val="FFFFFF" w:themeColor="background1"/>
                <w:sz w:val="20"/>
                <w:szCs w:val="20"/>
                <w:lang w:bidi="ar-AE"/>
              </w:rPr>
              <w:t xml:space="preserve">Transformation </w:t>
            </w:r>
            <w:r w:rsidR="00C2074D">
              <w:rPr>
                <w:rFonts w:ascii="Bookman Old Style" w:hAnsi="Bookman Old Style" w:cstheme="minorHAnsi"/>
                <w:b/>
                <w:bCs/>
                <w:color w:val="FFFFFF" w:themeColor="background1"/>
                <w:sz w:val="20"/>
                <w:szCs w:val="20"/>
                <w:lang w:bidi="ar-AE"/>
              </w:rPr>
              <w:t>Axe</w:t>
            </w:r>
          </w:p>
        </w:tc>
      </w:tr>
      <w:tr w:rsidR="00C248FC" w:rsidRPr="00D74B69" w14:paraId="6E33A60F" w14:textId="77777777" w:rsidTr="00D74B69">
        <w:tc>
          <w:tcPr>
            <w:tcW w:w="2919" w:type="dxa"/>
            <w:shd w:val="clear" w:color="auto" w:fill="500000"/>
            <w:vAlign w:val="center"/>
          </w:tcPr>
          <w:p w14:paraId="578C18A0" w14:textId="47DCA3DC" w:rsidR="00471866" w:rsidRPr="00D74B69" w:rsidRDefault="00D74B69" w:rsidP="008E4DF2">
            <w:pPr>
              <w:pStyle w:val="ListParagraph"/>
              <w:numPr>
                <w:ilvl w:val="0"/>
                <w:numId w:val="7"/>
              </w:numPr>
              <w:rPr>
                <w:rFonts w:ascii="Bookman Old Style" w:hAnsi="Bookman Old Style" w:cs="Times New Roman"/>
                <w:b/>
                <w:bCs/>
                <w:color w:val="FFFFFF" w:themeColor="background1"/>
                <w:sz w:val="20"/>
                <w:szCs w:val="20"/>
                <w:rtl/>
                <w:lang w:bidi="ar-JO"/>
              </w:rPr>
            </w:pPr>
            <w:r>
              <w:rPr>
                <w:rFonts w:ascii="Bookman Old Style" w:hAnsi="Bookman Old Style" w:cstheme="minorHAnsi"/>
                <w:b/>
                <w:bCs/>
                <w:color w:val="FFFFFF" w:themeColor="background1"/>
                <w:sz w:val="20"/>
                <w:szCs w:val="20"/>
                <w:lang w:bidi="ar-JO"/>
              </w:rPr>
              <w:t>National &amp; sectoral orientations</w:t>
            </w:r>
          </w:p>
        </w:tc>
        <w:tc>
          <w:tcPr>
            <w:tcW w:w="556" w:type="dxa"/>
            <w:shd w:val="clear" w:color="auto" w:fill="500000"/>
            <w:vAlign w:val="center"/>
          </w:tcPr>
          <w:p w14:paraId="3499A48B" w14:textId="77777777" w:rsidR="00471866" w:rsidRPr="00D74B69" w:rsidRDefault="00471866" w:rsidP="008E4DF2">
            <w:pPr>
              <w:spacing w:line="276" w:lineRule="auto"/>
              <w:rPr>
                <w:rFonts w:ascii="Bookman Old Style" w:hAnsi="Bookman Old Style" w:cs="Times New Roman"/>
                <w:b/>
                <w:bCs/>
                <w:color w:val="FFFFFF" w:themeColor="background1"/>
                <w:sz w:val="20"/>
                <w:szCs w:val="20"/>
                <w:rtl/>
              </w:rPr>
            </w:pPr>
            <w:r w:rsidRPr="00D74B69">
              <w:rPr>
                <w:rFonts w:ascii="Bookman Old Style" w:hAnsi="Bookman Old Style" w:cstheme="minorHAnsi"/>
                <w:b/>
                <w:bCs/>
                <w:color w:val="FFFFFF" w:themeColor="background1"/>
                <w:sz w:val="20"/>
                <w:szCs w:val="20"/>
                <w:lang w:bidi="ar-AE"/>
              </w:rPr>
              <w:t>50</w:t>
            </w:r>
          </w:p>
        </w:tc>
        <w:tc>
          <w:tcPr>
            <w:tcW w:w="2068" w:type="dxa"/>
            <w:shd w:val="clear" w:color="auto" w:fill="500000"/>
            <w:vAlign w:val="center"/>
          </w:tcPr>
          <w:p w14:paraId="054A29FD" w14:textId="6BB8120B" w:rsidR="00471866" w:rsidRPr="00C248FC" w:rsidRDefault="00C248FC" w:rsidP="008E4DF2">
            <w:pPr>
              <w:spacing w:line="276" w:lineRule="auto"/>
              <w:rPr>
                <w:rFonts w:ascii="Bookman Old Style" w:hAnsi="Bookman Old Style" w:cstheme="minorHAnsi"/>
                <w:b/>
                <w:bCs/>
                <w:color w:val="FFFFFF" w:themeColor="background1"/>
                <w:sz w:val="20"/>
                <w:szCs w:val="20"/>
              </w:rPr>
            </w:pPr>
            <w:r>
              <w:rPr>
                <w:rFonts w:ascii="Bookman Old Style" w:hAnsi="Bookman Old Style" w:cstheme="minorHAnsi"/>
                <w:b/>
                <w:bCs/>
                <w:color w:val="FFFFFF" w:themeColor="background1"/>
                <w:sz w:val="20"/>
                <w:szCs w:val="20"/>
              </w:rPr>
              <w:t xml:space="preserve">4) </w:t>
            </w:r>
            <w:r w:rsidR="00D74B69" w:rsidRPr="00C248FC">
              <w:rPr>
                <w:rFonts w:ascii="Bookman Old Style" w:hAnsi="Bookman Old Style" w:cstheme="minorHAnsi"/>
                <w:b/>
                <w:bCs/>
                <w:color w:val="FFFFFF" w:themeColor="background1"/>
                <w:sz w:val="20"/>
                <w:szCs w:val="20"/>
              </w:rPr>
              <w:t>Government resource</w:t>
            </w:r>
            <w:r w:rsidR="00F60695">
              <w:rPr>
                <w:rFonts w:ascii="Bookman Old Style" w:hAnsi="Bookman Old Style" w:cstheme="minorHAnsi"/>
                <w:b/>
                <w:bCs/>
                <w:color w:val="FFFFFF" w:themeColor="background1"/>
                <w:sz w:val="20"/>
                <w:szCs w:val="20"/>
              </w:rPr>
              <w:t>s</w:t>
            </w:r>
            <w:r w:rsidR="00D74B69" w:rsidRPr="00C248FC">
              <w:rPr>
                <w:rFonts w:ascii="Bookman Old Style" w:hAnsi="Bookman Old Style" w:cstheme="minorHAnsi"/>
                <w:b/>
                <w:bCs/>
                <w:color w:val="FFFFFF" w:themeColor="background1"/>
                <w:sz w:val="20"/>
                <w:szCs w:val="20"/>
              </w:rPr>
              <w:t xml:space="preserve"> &amp; propert</w:t>
            </w:r>
            <w:r w:rsidR="00F60695">
              <w:rPr>
                <w:rFonts w:ascii="Bookman Old Style" w:hAnsi="Bookman Old Style" w:cstheme="minorHAnsi"/>
                <w:b/>
                <w:bCs/>
                <w:color w:val="FFFFFF" w:themeColor="background1"/>
                <w:sz w:val="20"/>
                <w:szCs w:val="20"/>
              </w:rPr>
              <w:t>ies</w:t>
            </w:r>
          </w:p>
        </w:tc>
        <w:tc>
          <w:tcPr>
            <w:tcW w:w="601" w:type="dxa"/>
            <w:shd w:val="clear" w:color="auto" w:fill="500000"/>
            <w:vAlign w:val="center"/>
          </w:tcPr>
          <w:p w14:paraId="093978F3" w14:textId="77777777" w:rsidR="00471866" w:rsidRPr="00D74B69" w:rsidRDefault="00471866" w:rsidP="008E4DF2">
            <w:pPr>
              <w:spacing w:line="276" w:lineRule="auto"/>
              <w:rPr>
                <w:rFonts w:ascii="Bookman Old Style" w:hAnsi="Bookman Old Style" w:cstheme="minorHAnsi"/>
                <w:b/>
                <w:bCs/>
                <w:color w:val="FFFFFF" w:themeColor="background1"/>
                <w:sz w:val="20"/>
                <w:szCs w:val="20"/>
                <w:lang w:bidi="ar-AE"/>
              </w:rPr>
            </w:pPr>
            <w:r w:rsidRPr="00D74B69">
              <w:rPr>
                <w:rFonts w:ascii="Bookman Old Style" w:hAnsi="Bookman Old Style" w:cstheme="minorHAnsi"/>
                <w:b/>
                <w:bCs/>
                <w:color w:val="FFFFFF" w:themeColor="background1"/>
                <w:sz w:val="20"/>
                <w:szCs w:val="20"/>
              </w:rPr>
              <w:t>110</w:t>
            </w:r>
          </w:p>
        </w:tc>
        <w:tc>
          <w:tcPr>
            <w:tcW w:w="2691" w:type="dxa"/>
            <w:gridSpan w:val="2"/>
            <w:shd w:val="clear" w:color="auto" w:fill="500000"/>
            <w:vAlign w:val="center"/>
          </w:tcPr>
          <w:p w14:paraId="7CE1B1EE" w14:textId="5DD7C9A3" w:rsidR="00471866" w:rsidRPr="00D74B69" w:rsidRDefault="00D74B69" w:rsidP="008E4DF2">
            <w:pPr>
              <w:spacing w:line="276" w:lineRule="auto"/>
              <w:rPr>
                <w:rFonts w:ascii="Bookman Old Style" w:hAnsi="Bookman Old Style" w:cstheme="minorHAnsi"/>
                <w:b/>
                <w:bCs/>
                <w:color w:val="FFFFFF" w:themeColor="background1"/>
                <w:sz w:val="20"/>
                <w:szCs w:val="20"/>
              </w:rPr>
            </w:pPr>
            <w:r>
              <w:rPr>
                <w:rFonts w:ascii="Bookman Old Style" w:hAnsi="Bookman Old Style" w:cstheme="minorHAnsi"/>
                <w:b/>
                <w:bCs/>
                <w:color w:val="FFFFFF" w:themeColor="background1"/>
                <w:sz w:val="20"/>
                <w:szCs w:val="20"/>
              </w:rPr>
              <w:t>7) Improvement &amp; development</w:t>
            </w:r>
            <w:r w:rsidR="00471866" w:rsidRPr="00D74B69">
              <w:rPr>
                <w:rFonts w:ascii="Bookman Old Style" w:hAnsi="Bookman Old Style" w:cstheme="minorHAnsi"/>
                <w:b/>
                <w:bCs/>
                <w:color w:val="FFFFFF" w:themeColor="background1"/>
                <w:sz w:val="20"/>
                <w:szCs w:val="20"/>
                <w:rtl/>
              </w:rPr>
              <w:t xml:space="preserve"> </w:t>
            </w:r>
          </w:p>
        </w:tc>
        <w:tc>
          <w:tcPr>
            <w:tcW w:w="567" w:type="dxa"/>
            <w:shd w:val="clear" w:color="auto" w:fill="500000"/>
            <w:vAlign w:val="center"/>
          </w:tcPr>
          <w:p w14:paraId="7973E561" w14:textId="77777777" w:rsidR="00471866" w:rsidRPr="00D74B69" w:rsidRDefault="00471866" w:rsidP="008E4DF2">
            <w:pPr>
              <w:spacing w:line="276" w:lineRule="auto"/>
              <w:rPr>
                <w:rFonts w:ascii="Bookman Old Style" w:hAnsi="Bookman Old Style" w:cstheme="minorHAnsi"/>
                <w:b/>
                <w:bCs/>
                <w:color w:val="FFFFFF" w:themeColor="background1"/>
                <w:sz w:val="20"/>
                <w:szCs w:val="20"/>
                <w:lang w:bidi="ar-AE"/>
              </w:rPr>
            </w:pPr>
            <w:r w:rsidRPr="00D74B69">
              <w:rPr>
                <w:rFonts w:ascii="Bookman Old Style" w:hAnsi="Bookman Old Style" w:cstheme="minorHAnsi"/>
                <w:b/>
                <w:bCs/>
                <w:color w:val="FFFFFF" w:themeColor="background1"/>
                <w:sz w:val="20"/>
                <w:szCs w:val="20"/>
                <w:rtl/>
                <w:lang w:bidi="ar-AE"/>
              </w:rPr>
              <w:t>80</w:t>
            </w:r>
          </w:p>
        </w:tc>
      </w:tr>
      <w:tr w:rsidR="00C248FC" w:rsidRPr="00D74B69" w14:paraId="2F0A9FA7" w14:textId="77777777" w:rsidTr="00D74B69">
        <w:tc>
          <w:tcPr>
            <w:tcW w:w="2919" w:type="dxa"/>
            <w:shd w:val="clear" w:color="auto" w:fill="CDC1BB"/>
            <w:vAlign w:val="center"/>
          </w:tcPr>
          <w:p w14:paraId="4E7675F9" w14:textId="69277692" w:rsidR="00471866" w:rsidRPr="00D74B69" w:rsidRDefault="0011658F" w:rsidP="008E4DF2">
            <w:pPr>
              <w:spacing w:line="276" w:lineRule="auto"/>
              <w:rPr>
                <w:rFonts w:ascii="Bookman Old Style" w:hAnsi="Bookman Old Style" w:cs="Times New Roman"/>
                <w:b/>
                <w:bCs/>
                <w:color w:val="000000" w:themeColor="text1"/>
                <w:sz w:val="20"/>
                <w:szCs w:val="20"/>
                <w:rtl/>
              </w:rPr>
            </w:pPr>
            <w:r>
              <w:rPr>
                <w:rFonts w:ascii="Bookman Old Style" w:hAnsi="Bookman Old Style" w:cstheme="minorHAnsi"/>
                <w:b/>
                <w:bCs/>
                <w:color w:val="000000" w:themeColor="text1"/>
                <w:sz w:val="20"/>
                <w:szCs w:val="20"/>
              </w:rPr>
              <w:t>National orientations</w:t>
            </w:r>
          </w:p>
        </w:tc>
        <w:tc>
          <w:tcPr>
            <w:tcW w:w="556" w:type="dxa"/>
            <w:shd w:val="clear" w:color="auto" w:fill="CDC1BB"/>
            <w:vAlign w:val="center"/>
          </w:tcPr>
          <w:p w14:paraId="3198BA48" w14:textId="77777777" w:rsidR="00471866" w:rsidRPr="00D74B69" w:rsidRDefault="00471866" w:rsidP="008E4DF2">
            <w:pPr>
              <w:spacing w:line="276" w:lineRule="auto"/>
              <w:rPr>
                <w:rFonts w:ascii="Bookman Old Style" w:hAnsi="Bookman Old Style" w:cs="Times New Roman"/>
                <w:b/>
                <w:bCs/>
                <w:color w:val="000000" w:themeColor="text1"/>
                <w:sz w:val="20"/>
                <w:szCs w:val="20"/>
                <w:rtl/>
                <w:lang w:bidi="ar-AE"/>
              </w:rPr>
            </w:pPr>
            <w:r w:rsidRPr="00D74B69">
              <w:rPr>
                <w:rFonts w:ascii="Bookman Old Style" w:hAnsi="Bookman Old Style" w:cstheme="minorHAnsi"/>
                <w:b/>
                <w:bCs/>
                <w:color w:val="000000" w:themeColor="text1"/>
                <w:sz w:val="20"/>
                <w:szCs w:val="20"/>
                <w:lang w:bidi="ar-AE"/>
              </w:rPr>
              <w:t>25</w:t>
            </w:r>
          </w:p>
        </w:tc>
        <w:tc>
          <w:tcPr>
            <w:tcW w:w="2068" w:type="dxa"/>
            <w:shd w:val="clear" w:color="auto" w:fill="CDC1BB"/>
            <w:vAlign w:val="center"/>
          </w:tcPr>
          <w:p w14:paraId="4B2F3A6A" w14:textId="228BA9F1" w:rsidR="00471866" w:rsidRPr="00D74B69" w:rsidRDefault="00D74B69" w:rsidP="008E4DF2">
            <w:pPr>
              <w:spacing w:line="276" w:lineRule="auto"/>
              <w:rPr>
                <w:rFonts w:ascii="Bookman Old Style" w:hAnsi="Bookman Old Style" w:cstheme="minorHAnsi"/>
                <w:b/>
                <w:bCs/>
                <w:color w:val="000000" w:themeColor="text1"/>
                <w:sz w:val="20"/>
                <w:szCs w:val="20"/>
                <w:lang w:bidi="ar-AE"/>
              </w:rPr>
            </w:pPr>
            <w:r w:rsidRPr="00D74B69">
              <w:rPr>
                <w:rFonts w:ascii="Bookman Old Style" w:hAnsi="Bookman Old Style" w:cstheme="minorHAnsi"/>
                <w:b/>
                <w:bCs/>
                <w:color w:val="000000" w:themeColor="text1"/>
                <w:sz w:val="20"/>
                <w:szCs w:val="20"/>
              </w:rPr>
              <w:t>Human resources management</w:t>
            </w:r>
            <w:r w:rsidR="00471866" w:rsidRPr="00D74B69">
              <w:rPr>
                <w:rFonts w:ascii="Bookman Old Style" w:hAnsi="Bookman Old Style" w:cstheme="minorHAnsi"/>
                <w:b/>
                <w:bCs/>
                <w:color w:val="000000" w:themeColor="text1"/>
                <w:sz w:val="20"/>
                <w:szCs w:val="20"/>
                <w:rtl/>
              </w:rPr>
              <w:t xml:space="preserve"> </w:t>
            </w:r>
          </w:p>
        </w:tc>
        <w:tc>
          <w:tcPr>
            <w:tcW w:w="601" w:type="dxa"/>
            <w:shd w:val="clear" w:color="auto" w:fill="CDC1BB"/>
            <w:vAlign w:val="center"/>
          </w:tcPr>
          <w:p w14:paraId="6DE0E1AD" w14:textId="77777777" w:rsidR="00471866" w:rsidRPr="00D74B69" w:rsidRDefault="00471866" w:rsidP="008E4DF2">
            <w:pPr>
              <w:spacing w:line="276" w:lineRule="auto"/>
              <w:rPr>
                <w:rFonts w:ascii="Bookman Old Style" w:hAnsi="Bookman Old Style" w:cstheme="minorHAnsi"/>
                <w:b/>
                <w:bCs/>
                <w:color w:val="000000" w:themeColor="text1"/>
                <w:sz w:val="20"/>
                <w:szCs w:val="20"/>
                <w:lang w:bidi="ar-AE"/>
              </w:rPr>
            </w:pPr>
            <w:r w:rsidRPr="00D74B69">
              <w:rPr>
                <w:rFonts w:ascii="Bookman Old Style" w:hAnsi="Bookman Old Style" w:cstheme="minorHAnsi"/>
                <w:b/>
                <w:bCs/>
                <w:color w:val="000000" w:themeColor="text1"/>
                <w:sz w:val="20"/>
                <w:szCs w:val="20"/>
                <w:rtl/>
                <w:lang w:bidi="ar-JO"/>
              </w:rPr>
              <w:t>40</w:t>
            </w:r>
          </w:p>
        </w:tc>
        <w:tc>
          <w:tcPr>
            <w:tcW w:w="2691" w:type="dxa"/>
            <w:gridSpan w:val="2"/>
            <w:tcBorders>
              <w:left w:val="nil"/>
            </w:tcBorders>
            <w:shd w:val="clear" w:color="auto" w:fill="CDC1BB"/>
            <w:vAlign w:val="center"/>
          </w:tcPr>
          <w:p w14:paraId="673E9CA3" w14:textId="14CF1DEA" w:rsidR="00471866" w:rsidRPr="00D74B69" w:rsidRDefault="00D74B69" w:rsidP="008E4DF2">
            <w:pPr>
              <w:spacing w:line="276" w:lineRule="auto"/>
              <w:rPr>
                <w:rFonts w:ascii="Bookman Old Style" w:hAnsi="Bookman Old Style" w:cstheme="minorHAnsi"/>
                <w:b/>
                <w:bCs/>
                <w:sz w:val="20"/>
                <w:szCs w:val="20"/>
              </w:rPr>
            </w:pPr>
            <w:r>
              <w:rPr>
                <w:rFonts w:ascii="Bookman Old Style" w:hAnsi="Bookman Old Style" w:cstheme="minorHAnsi"/>
                <w:b/>
                <w:bCs/>
                <w:sz w:val="20"/>
                <w:szCs w:val="20"/>
              </w:rPr>
              <w:t>Knowledge management</w:t>
            </w:r>
          </w:p>
        </w:tc>
        <w:tc>
          <w:tcPr>
            <w:tcW w:w="567" w:type="dxa"/>
            <w:shd w:val="clear" w:color="auto" w:fill="CDC1BB"/>
            <w:vAlign w:val="center"/>
          </w:tcPr>
          <w:p w14:paraId="680BFD8B" w14:textId="77777777" w:rsidR="00471866" w:rsidRPr="00D74B69" w:rsidRDefault="00471866" w:rsidP="008E4DF2">
            <w:pPr>
              <w:spacing w:line="276" w:lineRule="auto"/>
              <w:rPr>
                <w:rFonts w:ascii="Bookman Old Style" w:hAnsi="Bookman Old Style" w:cstheme="minorHAnsi"/>
                <w:b/>
                <w:bCs/>
                <w:sz w:val="20"/>
                <w:szCs w:val="20"/>
              </w:rPr>
            </w:pPr>
            <w:r w:rsidRPr="00D74B69">
              <w:rPr>
                <w:rFonts w:ascii="Bookman Old Style" w:hAnsi="Bookman Old Style" w:cstheme="minorHAnsi"/>
                <w:b/>
                <w:bCs/>
                <w:sz w:val="20"/>
                <w:szCs w:val="20"/>
                <w:rtl/>
              </w:rPr>
              <w:t>30</w:t>
            </w:r>
          </w:p>
        </w:tc>
      </w:tr>
      <w:tr w:rsidR="00C248FC" w:rsidRPr="00D74B69" w14:paraId="7A9A6C20" w14:textId="77777777" w:rsidTr="00D74B69">
        <w:tc>
          <w:tcPr>
            <w:tcW w:w="2919" w:type="dxa"/>
            <w:shd w:val="clear" w:color="auto" w:fill="CDC1BB"/>
            <w:vAlign w:val="center"/>
          </w:tcPr>
          <w:p w14:paraId="459BA18F" w14:textId="46D6EAEB" w:rsidR="00471866" w:rsidRPr="00D74B69" w:rsidRDefault="0011658F" w:rsidP="008E4DF2">
            <w:pPr>
              <w:spacing w:line="276" w:lineRule="auto"/>
              <w:rPr>
                <w:rFonts w:ascii="Bookman Old Style" w:hAnsi="Bookman Old Style" w:cs="Times New Roman"/>
                <w:b/>
                <w:bCs/>
                <w:color w:val="000000" w:themeColor="text1"/>
                <w:sz w:val="20"/>
                <w:szCs w:val="20"/>
                <w:rtl/>
              </w:rPr>
            </w:pPr>
            <w:r>
              <w:rPr>
                <w:rFonts w:ascii="Bookman Old Style" w:hAnsi="Bookman Old Style" w:cstheme="minorHAnsi"/>
                <w:b/>
                <w:bCs/>
                <w:color w:val="000000" w:themeColor="text1"/>
                <w:sz w:val="20"/>
                <w:szCs w:val="20"/>
              </w:rPr>
              <w:t>Sectoral role</w:t>
            </w:r>
          </w:p>
        </w:tc>
        <w:tc>
          <w:tcPr>
            <w:tcW w:w="556" w:type="dxa"/>
            <w:shd w:val="clear" w:color="auto" w:fill="CDC1BB"/>
            <w:vAlign w:val="center"/>
          </w:tcPr>
          <w:p w14:paraId="7E91C742" w14:textId="77777777" w:rsidR="00471866" w:rsidRPr="00D74B69" w:rsidRDefault="00471866" w:rsidP="008E4DF2">
            <w:pPr>
              <w:spacing w:line="276" w:lineRule="auto"/>
              <w:rPr>
                <w:rFonts w:ascii="Bookman Old Style" w:hAnsi="Bookman Old Style" w:cs="Times New Roman"/>
                <w:b/>
                <w:bCs/>
                <w:color w:val="000000" w:themeColor="text1"/>
                <w:sz w:val="20"/>
                <w:szCs w:val="20"/>
                <w:rtl/>
                <w:lang w:bidi="ar-AE"/>
              </w:rPr>
            </w:pPr>
            <w:r w:rsidRPr="00D74B69">
              <w:rPr>
                <w:rFonts w:ascii="Bookman Old Style" w:hAnsi="Bookman Old Style" w:cstheme="minorHAnsi"/>
                <w:b/>
                <w:bCs/>
                <w:color w:val="000000" w:themeColor="text1"/>
                <w:sz w:val="20"/>
                <w:szCs w:val="20"/>
                <w:lang w:bidi="ar-AE"/>
              </w:rPr>
              <w:t>25</w:t>
            </w:r>
          </w:p>
        </w:tc>
        <w:tc>
          <w:tcPr>
            <w:tcW w:w="2068" w:type="dxa"/>
            <w:shd w:val="clear" w:color="auto" w:fill="CDC1BB"/>
            <w:vAlign w:val="center"/>
          </w:tcPr>
          <w:p w14:paraId="399626CA" w14:textId="0CCAF5E5" w:rsidR="00471866" w:rsidRPr="00D74B69" w:rsidRDefault="00D74B69" w:rsidP="008E4DF2">
            <w:pPr>
              <w:spacing w:line="276" w:lineRule="auto"/>
              <w:rPr>
                <w:rFonts w:ascii="Bookman Old Style" w:hAnsi="Bookman Old Style" w:cstheme="minorHAnsi"/>
                <w:b/>
                <w:bCs/>
                <w:color w:val="000000" w:themeColor="text1"/>
                <w:sz w:val="20"/>
                <w:szCs w:val="20"/>
                <w:lang w:bidi="ar-AE"/>
              </w:rPr>
            </w:pPr>
            <w:r>
              <w:rPr>
                <w:rFonts w:ascii="Bookman Old Style" w:hAnsi="Bookman Old Style" w:cstheme="minorHAnsi"/>
                <w:b/>
                <w:bCs/>
                <w:color w:val="000000" w:themeColor="text1"/>
                <w:sz w:val="20"/>
                <w:szCs w:val="20"/>
                <w:lang w:bidi="ar-AE"/>
              </w:rPr>
              <w:t>Financial management</w:t>
            </w:r>
          </w:p>
        </w:tc>
        <w:tc>
          <w:tcPr>
            <w:tcW w:w="601" w:type="dxa"/>
            <w:shd w:val="clear" w:color="auto" w:fill="CDC1BB"/>
            <w:vAlign w:val="center"/>
          </w:tcPr>
          <w:p w14:paraId="505AD7F1" w14:textId="77777777" w:rsidR="00471866" w:rsidRPr="00D74B69" w:rsidRDefault="00471866" w:rsidP="008E4DF2">
            <w:pPr>
              <w:spacing w:line="276" w:lineRule="auto"/>
              <w:rPr>
                <w:rFonts w:ascii="Bookman Old Style" w:hAnsi="Bookman Old Style" w:cstheme="minorHAnsi"/>
                <w:b/>
                <w:bCs/>
                <w:color w:val="000000" w:themeColor="text1"/>
                <w:sz w:val="20"/>
                <w:szCs w:val="20"/>
                <w:lang w:bidi="ar-AE"/>
              </w:rPr>
            </w:pPr>
            <w:r w:rsidRPr="00D74B69">
              <w:rPr>
                <w:rFonts w:ascii="Bookman Old Style" w:hAnsi="Bookman Old Style" w:cstheme="minorHAnsi"/>
                <w:b/>
                <w:bCs/>
                <w:color w:val="000000" w:themeColor="text1"/>
                <w:sz w:val="20"/>
                <w:szCs w:val="20"/>
                <w:rtl/>
                <w:lang w:bidi="ar-AE"/>
              </w:rPr>
              <w:t>30</w:t>
            </w:r>
          </w:p>
        </w:tc>
        <w:tc>
          <w:tcPr>
            <w:tcW w:w="2691" w:type="dxa"/>
            <w:gridSpan w:val="2"/>
            <w:tcBorders>
              <w:left w:val="nil"/>
            </w:tcBorders>
            <w:shd w:val="clear" w:color="auto" w:fill="CDC1BB"/>
            <w:vAlign w:val="center"/>
          </w:tcPr>
          <w:p w14:paraId="481B1A1B" w14:textId="08BEAF22" w:rsidR="00471866" w:rsidRPr="00D74B69" w:rsidRDefault="00D74B69" w:rsidP="008E4DF2">
            <w:pPr>
              <w:spacing w:line="276" w:lineRule="auto"/>
              <w:rPr>
                <w:rFonts w:ascii="Bookman Old Style" w:hAnsi="Bookman Old Style" w:cstheme="minorHAnsi"/>
                <w:b/>
                <w:bCs/>
                <w:color w:val="000000" w:themeColor="text1"/>
                <w:sz w:val="20"/>
                <w:szCs w:val="20"/>
                <w:lang w:bidi="ar-AE"/>
              </w:rPr>
            </w:pPr>
            <w:r>
              <w:rPr>
                <w:rFonts w:ascii="Bookman Old Style" w:hAnsi="Bookman Old Style" w:cstheme="minorHAnsi"/>
                <w:b/>
                <w:bCs/>
                <w:color w:val="000000" w:themeColor="text1"/>
                <w:sz w:val="20"/>
                <w:szCs w:val="20"/>
                <w:lang w:bidi="ar-AE"/>
              </w:rPr>
              <w:t>Innovation management</w:t>
            </w:r>
          </w:p>
        </w:tc>
        <w:tc>
          <w:tcPr>
            <w:tcW w:w="567" w:type="dxa"/>
            <w:shd w:val="clear" w:color="auto" w:fill="CDC1BB"/>
            <w:vAlign w:val="center"/>
          </w:tcPr>
          <w:p w14:paraId="52C56AAE" w14:textId="77777777" w:rsidR="00471866" w:rsidRPr="00D74B69" w:rsidRDefault="00471866" w:rsidP="008E4DF2">
            <w:pPr>
              <w:spacing w:line="276" w:lineRule="auto"/>
              <w:rPr>
                <w:rFonts w:ascii="Bookman Old Style" w:hAnsi="Bookman Old Style" w:cstheme="minorHAnsi"/>
                <w:b/>
                <w:bCs/>
                <w:color w:val="000000" w:themeColor="text1"/>
                <w:sz w:val="20"/>
                <w:szCs w:val="20"/>
                <w:lang w:bidi="ar-AE"/>
              </w:rPr>
            </w:pPr>
            <w:r w:rsidRPr="00D74B69">
              <w:rPr>
                <w:rFonts w:ascii="Bookman Old Style" w:hAnsi="Bookman Old Style" w:cstheme="minorHAnsi"/>
                <w:b/>
                <w:bCs/>
                <w:color w:val="000000" w:themeColor="text1"/>
                <w:sz w:val="20"/>
                <w:szCs w:val="20"/>
                <w:rtl/>
              </w:rPr>
              <w:t>30</w:t>
            </w:r>
          </w:p>
        </w:tc>
      </w:tr>
      <w:tr w:rsidR="00C248FC" w:rsidRPr="00D74B69" w14:paraId="0BFBD7C9" w14:textId="77777777" w:rsidTr="00D74B69">
        <w:tc>
          <w:tcPr>
            <w:tcW w:w="2919" w:type="dxa"/>
            <w:shd w:val="clear" w:color="auto" w:fill="CDC1BB"/>
            <w:vAlign w:val="center"/>
          </w:tcPr>
          <w:p w14:paraId="1132FC71" w14:textId="77777777" w:rsidR="00471866" w:rsidRPr="00D74B69" w:rsidRDefault="00471866" w:rsidP="008E4DF2">
            <w:pPr>
              <w:spacing w:line="276" w:lineRule="auto"/>
              <w:rPr>
                <w:rFonts w:ascii="Bookman Old Style" w:hAnsi="Bookman Old Style" w:cs="Times New Roman"/>
                <w:b/>
                <w:bCs/>
                <w:color w:val="000000" w:themeColor="text1"/>
                <w:sz w:val="20"/>
                <w:szCs w:val="20"/>
                <w:rtl/>
              </w:rPr>
            </w:pPr>
          </w:p>
        </w:tc>
        <w:tc>
          <w:tcPr>
            <w:tcW w:w="556" w:type="dxa"/>
            <w:shd w:val="clear" w:color="auto" w:fill="CDC1BB"/>
            <w:vAlign w:val="center"/>
          </w:tcPr>
          <w:p w14:paraId="6C0B356B" w14:textId="77777777" w:rsidR="00471866" w:rsidRPr="00D74B69" w:rsidRDefault="00471866" w:rsidP="008E4DF2">
            <w:pPr>
              <w:spacing w:line="276" w:lineRule="auto"/>
              <w:rPr>
                <w:rFonts w:ascii="Bookman Old Style" w:hAnsi="Bookman Old Style" w:cstheme="minorHAnsi"/>
                <w:b/>
                <w:bCs/>
                <w:color w:val="000000" w:themeColor="text1"/>
                <w:sz w:val="20"/>
                <w:szCs w:val="20"/>
                <w:lang w:bidi="ar-AE"/>
              </w:rPr>
            </w:pPr>
          </w:p>
        </w:tc>
        <w:tc>
          <w:tcPr>
            <w:tcW w:w="2068" w:type="dxa"/>
            <w:shd w:val="clear" w:color="auto" w:fill="CDC1BB"/>
            <w:vAlign w:val="center"/>
          </w:tcPr>
          <w:p w14:paraId="050D36D2" w14:textId="59350D49" w:rsidR="00471866" w:rsidRPr="00D74B69" w:rsidRDefault="00D74B69" w:rsidP="008E4DF2">
            <w:pPr>
              <w:spacing w:line="276" w:lineRule="auto"/>
              <w:rPr>
                <w:rFonts w:ascii="Bookman Old Style" w:hAnsi="Bookman Old Style" w:cs="Times New Roman"/>
                <w:b/>
                <w:bCs/>
                <w:color w:val="000000" w:themeColor="text1"/>
                <w:sz w:val="20"/>
                <w:szCs w:val="20"/>
                <w:rtl/>
              </w:rPr>
            </w:pPr>
            <w:r>
              <w:rPr>
                <w:rFonts w:ascii="Bookman Old Style" w:hAnsi="Bookman Old Style" w:cstheme="minorHAnsi"/>
                <w:b/>
                <w:bCs/>
                <w:color w:val="000000" w:themeColor="text1"/>
                <w:sz w:val="20"/>
                <w:szCs w:val="20"/>
              </w:rPr>
              <w:t>Resource &amp; property management</w:t>
            </w:r>
          </w:p>
        </w:tc>
        <w:tc>
          <w:tcPr>
            <w:tcW w:w="601" w:type="dxa"/>
            <w:shd w:val="clear" w:color="auto" w:fill="CDC1BB"/>
            <w:vAlign w:val="center"/>
          </w:tcPr>
          <w:p w14:paraId="66FCCDF5" w14:textId="77777777" w:rsidR="00471866" w:rsidRPr="00D74B69" w:rsidRDefault="00471866" w:rsidP="008E4DF2">
            <w:pPr>
              <w:spacing w:line="276" w:lineRule="auto"/>
              <w:rPr>
                <w:rFonts w:ascii="Bookman Old Style" w:hAnsi="Bookman Old Style" w:cstheme="minorHAnsi"/>
                <w:b/>
                <w:bCs/>
                <w:color w:val="000000" w:themeColor="text1"/>
                <w:sz w:val="20"/>
                <w:szCs w:val="20"/>
                <w:lang w:bidi="ar-AE"/>
              </w:rPr>
            </w:pPr>
            <w:r w:rsidRPr="00D74B69">
              <w:rPr>
                <w:rFonts w:ascii="Bookman Old Style" w:hAnsi="Bookman Old Style" w:cstheme="minorHAnsi"/>
                <w:b/>
                <w:bCs/>
                <w:color w:val="000000" w:themeColor="text1"/>
                <w:sz w:val="20"/>
                <w:szCs w:val="20"/>
                <w:lang w:bidi="ar-AE"/>
              </w:rPr>
              <w:t>20</w:t>
            </w:r>
          </w:p>
        </w:tc>
        <w:tc>
          <w:tcPr>
            <w:tcW w:w="2691" w:type="dxa"/>
            <w:gridSpan w:val="2"/>
            <w:tcBorders>
              <w:left w:val="nil"/>
            </w:tcBorders>
            <w:shd w:val="clear" w:color="auto" w:fill="CDC1BB"/>
            <w:vAlign w:val="center"/>
          </w:tcPr>
          <w:p w14:paraId="0B762EA3" w14:textId="7D9CFCFF" w:rsidR="00471866" w:rsidRPr="00D74B69" w:rsidRDefault="00D74B69" w:rsidP="008E4DF2">
            <w:pPr>
              <w:spacing w:line="276" w:lineRule="auto"/>
              <w:rPr>
                <w:rFonts w:ascii="Bookman Old Style" w:hAnsi="Bookman Old Style" w:cstheme="minorHAnsi"/>
                <w:b/>
                <w:bCs/>
                <w:color w:val="000000" w:themeColor="text1"/>
                <w:sz w:val="20"/>
                <w:szCs w:val="20"/>
                <w:lang w:bidi="ar-AE"/>
              </w:rPr>
            </w:pPr>
            <w:r>
              <w:rPr>
                <w:rFonts w:ascii="Bookman Old Style" w:hAnsi="Bookman Old Style" w:cstheme="minorHAnsi"/>
                <w:b/>
                <w:bCs/>
                <w:color w:val="000000" w:themeColor="text1"/>
                <w:sz w:val="20"/>
                <w:szCs w:val="20"/>
                <w:lang w:bidi="ar-AE"/>
              </w:rPr>
              <w:t>Change management</w:t>
            </w:r>
          </w:p>
        </w:tc>
        <w:tc>
          <w:tcPr>
            <w:tcW w:w="567" w:type="dxa"/>
            <w:shd w:val="clear" w:color="auto" w:fill="CDC1BB"/>
            <w:vAlign w:val="center"/>
          </w:tcPr>
          <w:p w14:paraId="4FE7D5A4" w14:textId="77777777" w:rsidR="00471866" w:rsidRPr="00D74B69" w:rsidRDefault="00471866" w:rsidP="008E4DF2">
            <w:pPr>
              <w:spacing w:line="276" w:lineRule="auto"/>
              <w:rPr>
                <w:rFonts w:ascii="Bookman Old Style" w:hAnsi="Bookman Old Style" w:cstheme="minorHAnsi"/>
                <w:b/>
                <w:bCs/>
                <w:color w:val="000000" w:themeColor="text1"/>
                <w:sz w:val="20"/>
                <w:szCs w:val="20"/>
                <w:lang w:bidi="ar-AE"/>
              </w:rPr>
            </w:pPr>
            <w:r w:rsidRPr="00D74B69">
              <w:rPr>
                <w:rFonts w:ascii="Bookman Old Style" w:hAnsi="Bookman Old Style" w:cstheme="minorHAnsi"/>
                <w:b/>
                <w:bCs/>
                <w:color w:val="000000" w:themeColor="text1"/>
                <w:sz w:val="20"/>
                <w:szCs w:val="20"/>
                <w:rtl/>
              </w:rPr>
              <w:t>20</w:t>
            </w:r>
          </w:p>
        </w:tc>
      </w:tr>
      <w:tr w:rsidR="00C248FC" w:rsidRPr="00D74B69" w14:paraId="09729EF6" w14:textId="77777777" w:rsidTr="00D74B69">
        <w:tc>
          <w:tcPr>
            <w:tcW w:w="2919" w:type="dxa"/>
            <w:shd w:val="clear" w:color="auto" w:fill="CDC1BB"/>
            <w:vAlign w:val="center"/>
          </w:tcPr>
          <w:p w14:paraId="57920060" w14:textId="77777777" w:rsidR="00471866" w:rsidRPr="00D74B69" w:rsidRDefault="00471866" w:rsidP="008E4DF2">
            <w:pPr>
              <w:spacing w:line="276" w:lineRule="auto"/>
              <w:rPr>
                <w:rFonts w:ascii="Bookman Old Style" w:hAnsi="Bookman Old Style" w:cs="Times New Roman"/>
                <w:b/>
                <w:bCs/>
                <w:color w:val="000000" w:themeColor="text1"/>
                <w:sz w:val="20"/>
                <w:szCs w:val="20"/>
                <w:rtl/>
              </w:rPr>
            </w:pPr>
          </w:p>
        </w:tc>
        <w:tc>
          <w:tcPr>
            <w:tcW w:w="556" w:type="dxa"/>
            <w:shd w:val="clear" w:color="auto" w:fill="CDC1BB"/>
            <w:vAlign w:val="center"/>
          </w:tcPr>
          <w:p w14:paraId="17255239" w14:textId="77777777" w:rsidR="00471866" w:rsidRPr="00D74B69" w:rsidRDefault="00471866" w:rsidP="008E4DF2">
            <w:pPr>
              <w:spacing w:line="276" w:lineRule="auto"/>
              <w:rPr>
                <w:rFonts w:ascii="Bookman Old Style" w:hAnsi="Bookman Old Style" w:cstheme="minorHAnsi"/>
                <w:b/>
                <w:bCs/>
                <w:color w:val="000000" w:themeColor="text1"/>
                <w:sz w:val="20"/>
                <w:szCs w:val="20"/>
                <w:lang w:bidi="ar-AE"/>
              </w:rPr>
            </w:pPr>
          </w:p>
        </w:tc>
        <w:tc>
          <w:tcPr>
            <w:tcW w:w="2068" w:type="dxa"/>
            <w:shd w:val="clear" w:color="auto" w:fill="CDC1BB"/>
            <w:vAlign w:val="center"/>
          </w:tcPr>
          <w:p w14:paraId="0DD0050A" w14:textId="0320A64D" w:rsidR="00471866" w:rsidRPr="00D74B69" w:rsidRDefault="00D74B69" w:rsidP="008E4DF2">
            <w:pPr>
              <w:spacing w:line="276" w:lineRule="auto"/>
              <w:rPr>
                <w:rFonts w:ascii="Bookman Old Style" w:hAnsi="Bookman Old Style" w:cs="Times New Roman"/>
                <w:b/>
                <w:bCs/>
                <w:color w:val="000000" w:themeColor="text1"/>
                <w:sz w:val="20"/>
                <w:szCs w:val="20"/>
                <w:rtl/>
              </w:rPr>
            </w:pPr>
            <w:r>
              <w:rPr>
                <w:rFonts w:ascii="Bookman Old Style" w:hAnsi="Bookman Old Style" w:cstheme="minorHAnsi"/>
                <w:b/>
                <w:bCs/>
                <w:color w:val="000000" w:themeColor="text1"/>
                <w:sz w:val="20"/>
                <w:szCs w:val="20"/>
              </w:rPr>
              <w:t>Partnership management</w:t>
            </w:r>
          </w:p>
        </w:tc>
        <w:tc>
          <w:tcPr>
            <w:tcW w:w="601" w:type="dxa"/>
            <w:shd w:val="clear" w:color="auto" w:fill="CDC1BB"/>
            <w:vAlign w:val="center"/>
          </w:tcPr>
          <w:p w14:paraId="005E0A2F" w14:textId="77777777" w:rsidR="00471866" w:rsidRPr="00D74B69" w:rsidRDefault="00471866" w:rsidP="008E4DF2">
            <w:pPr>
              <w:spacing w:line="276" w:lineRule="auto"/>
              <w:rPr>
                <w:rFonts w:ascii="Bookman Old Style" w:hAnsi="Bookman Old Style" w:cstheme="minorHAnsi"/>
                <w:b/>
                <w:bCs/>
                <w:color w:val="000000" w:themeColor="text1"/>
                <w:sz w:val="20"/>
                <w:szCs w:val="20"/>
                <w:lang w:bidi="ar-AE"/>
              </w:rPr>
            </w:pPr>
            <w:r w:rsidRPr="00D74B69">
              <w:rPr>
                <w:rFonts w:ascii="Bookman Old Style" w:hAnsi="Bookman Old Style" w:cstheme="minorHAnsi"/>
                <w:b/>
                <w:bCs/>
                <w:color w:val="000000" w:themeColor="text1"/>
                <w:sz w:val="20"/>
                <w:szCs w:val="20"/>
                <w:rtl/>
                <w:lang w:bidi="ar-AE"/>
              </w:rPr>
              <w:t>20</w:t>
            </w:r>
          </w:p>
        </w:tc>
        <w:tc>
          <w:tcPr>
            <w:tcW w:w="2691" w:type="dxa"/>
            <w:gridSpan w:val="2"/>
            <w:tcBorders>
              <w:left w:val="nil"/>
              <w:bottom w:val="nil"/>
              <w:right w:val="nil"/>
            </w:tcBorders>
            <w:shd w:val="clear" w:color="auto" w:fill="E2EFD9" w:themeFill="accent6" w:themeFillTint="33"/>
            <w:vAlign w:val="center"/>
          </w:tcPr>
          <w:p w14:paraId="32B94D5F" w14:textId="77777777" w:rsidR="00471866" w:rsidRPr="00D74B69" w:rsidRDefault="00471866" w:rsidP="008E4DF2">
            <w:pPr>
              <w:spacing w:line="276" w:lineRule="auto"/>
              <w:rPr>
                <w:rFonts w:ascii="Bookman Old Style" w:hAnsi="Bookman Old Style" w:cstheme="minorHAnsi"/>
                <w:b/>
                <w:bCs/>
                <w:color w:val="000000" w:themeColor="text1"/>
                <w:sz w:val="20"/>
                <w:szCs w:val="20"/>
                <w:lang w:bidi="ar-AE"/>
              </w:rPr>
            </w:pPr>
          </w:p>
        </w:tc>
        <w:tc>
          <w:tcPr>
            <w:tcW w:w="567" w:type="dxa"/>
            <w:tcBorders>
              <w:left w:val="nil"/>
              <w:bottom w:val="nil"/>
              <w:right w:val="nil"/>
            </w:tcBorders>
            <w:shd w:val="clear" w:color="auto" w:fill="E2EFD9" w:themeFill="accent6" w:themeFillTint="33"/>
          </w:tcPr>
          <w:p w14:paraId="09D9F402" w14:textId="77777777" w:rsidR="00471866" w:rsidRPr="00D74B69" w:rsidRDefault="00471866" w:rsidP="008E4DF2">
            <w:pPr>
              <w:spacing w:line="276" w:lineRule="auto"/>
              <w:rPr>
                <w:rFonts w:ascii="Bookman Old Style" w:hAnsi="Bookman Old Style" w:cstheme="minorHAnsi"/>
                <w:b/>
                <w:bCs/>
                <w:color w:val="000000" w:themeColor="text1"/>
                <w:sz w:val="20"/>
                <w:szCs w:val="20"/>
                <w:lang w:bidi="ar-AE"/>
              </w:rPr>
            </w:pPr>
          </w:p>
        </w:tc>
      </w:tr>
      <w:tr w:rsidR="00C248FC" w:rsidRPr="00D74B69" w14:paraId="5700D2F2" w14:textId="77777777" w:rsidTr="00D74B69">
        <w:tc>
          <w:tcPr>
            <w:tcW w:w="2919" w:type="dxa"/>
            <w:shd w:val="clear" w:color="auto" w:fill="500000"/>
            <w:vAlign w:val="center"/>
          </w:tcPr>
          <w:p w14:paraId="0D48F99E" w14:textId="73FA8E21" w:rsidR="00471866" w:rsidRPr="00D74B69" w:rsidRDefault="00D74B69" w:rsidP="008E4DF2">
            <w:pPr>
              <w:pStyle w:val="ListParagraph"/>
              <w:numPr>
                <w:ilvl w:val="0"/>
                <w:numId w:val="7"/>
              </w:numPr>
              <w:rPr>
                <w:rFonts w:ascii="Bookman Old Style" w:hAnsi="Bookman Old Style" w:cs="Times New Roman"/>
                <w:b/>
                <w:bCs/>
                <w:color w:val="FFFFFF" w:themeColor="background1"/>
                <w:sz w:val="20"/>
                <w:szCs w:val="20"/>
                <w:rtl/>
              </w:rPr>
            </w:pPr>
            <w:r>
              <w:rPr>
                <w:rFonts w:ascii="Bookman Old Style" w:hAnsi="Bookman Old Style" w:cstheme="minorHAnsi"/>
                <w:b/>
                <w:bCs/>
                <w:color w:val="FFFFFF" w:themeColor="background1"/>
                <w:sz w:val="20"/>
                <w:szCs w:val="20"/>
              </w:rPr>
              <w:t>Leadership role</w:t>
            </w:r>
          </w:p>
        </w:tc>
        <w:tc>
          <w:tcPr>
            <w:tcW w:w="556" w:type="dxa"/>
            <w:shd w:val="clear" w:color="auto" w:fill="500000"/>
            <w:vAlign w:val="center"/>
          </w:tcPr>
          <w:p w14:paraId="439CE95B" w14:textId="77777777" w:rsidR="00471866" w:rsidRPr="00D74B69" w:rsidRDefault="00471866" w:rsidP="008E4DF2">
            <w:pPr>
              <w:spacing w:line="276" w:lineRule="auto"/>
              <w:rPr>
                <w:rFonts w:ascii="Bookman Old Style" w:hAnsi="Bookman Old Style" w:cs="Times New Roman"/>
                <w:b/>
                <w:bCs/>
                <w:color w:val="FFFFFF" w:themeColor="background1"/>
                <w:sz w:val="20"/>
                <w:szCs w:val="20"/>
                <w:rtl/>
              </w:rPr>
            </w:pPr>
            <w:r w:rsidRPr="00D74B69">
              <w:rPr>
                <w:rFonts w:ascii="Bookman Old Style" w:hAnsi="Bookman Old Style" w:cstheme="minorHAnsi"/>
                <w:b/>
                <w:bCs/>
                <w:color w:val="FFFFFF" w:themeColor="background1"/>
                <w:sz w:val="20"/>
                <w:szCs w:val="20"/>
                <w:rtl/>
              </w:rPr>
              <w:t>90</w:t>
            </w:r>
          </w:p>
        </w:tc>
        <w:tc>
          <w:tcPr>
            <w:tcW w:w="2068" w:type="dxa"/>
            <w:shd w:val="clear" w:color="auto" w:fill="500000"/>
            <w:vAlign w:val="center"/>
          </w:tcPr>
          <w:p w14:paraId="75B1226B" w14:textId="1309C392" w:rsidR="00471866" w:rsidRPr="00D74B69" w:rsidRDefault="00546A0A" w:rsidP="008E4DF2">
            <w:pPr>
              <w:spacing w:line="276" w:lineRule="auto"/>
              <w:rPr>
                <w:rFonts w:ascii="Bookman Old Style" w:hAnsi="Bookman Old Style" w:cs="Times New Roman"/>
                <w:b/>
                <w:bCs/>
                <w:color w:val="FFFFFF" w:themeColor="background1"/>
                <w:sz w:val="20"/>
                <w:szCs w:val="20"/>
                <w:rtl/>
              </w:rPr>
            </w:pPr>
            <w:r>
              <w:rPr>
                <w:rFonts w:ascii="Bookman Old Style" w:hAnsi="Bookman Old Style" w:cstheme="minorHAnsi"/>
                <w:b/>
                <w:bCs/>
                <w:color w:val="FFFFFF" w:themeColor="background1"/>
                <w:sz w:val="20"/>
                <w:szCs w:val="20"/>
              </w:rPr>
              <w:t xml:space="preserve">5) Government </w:t>
            </w:r>
            <w:r w:rsidR="00F60695">
              <w:rPr>
                <w:rFonts w:ascii="Bookman Old Style" w:hAnsi="Bookman Old Style" w:cstheme="minorHAnsi"/>
                <w:b/>
                <w:bCs/>
                <w:color w:val="FFFFFF" w:themeColor="background1"/>
                <w:sz w:val="20"/>
                <w:szCs w:val="20"/>
              </w:rPr>
              <w:t>tasks</w:t>
            </w:r>
          </w:p>
        </w:tc>
        <w:tc>
          <w:tcPr>
            <w:tcW w:w="601" w:type="dxa"/>
            <w:tcBorders>
              <w:right w:val="nil"/>
            </w:tcBorders>
            <w:shd w:val="clear" w:color="auto" w:fill="500000"/>
            <w:vAlign w:val="center"/>
          </w:tcPr>
          <w:p w14:paraId="27826553" w14:textId="77777777" w:rsidR="00471866" w:rsidRPr="00D74B69" w:rsidRDefault="00471866" w:rsidP="008E4DF2">
            <w:pPr>
              <w:spacing w:line="276" w:lineRule="auto"/>
              <w:rPr>
                <w:rFonts w:ascii="Bookman Old Style" w:hAnsi="Bookman Old Style" w:cs="Times New Roman"/>
                <w:b/>
                <w:bCs/>
                <w:color w:val="FFFFFF" w:themeColor="background1"/>
                <w:sz w:val="20"/>
                <w:szCs w:val="20"/>
                <w:rtl/>
              </w:rPr>
            </w:pPr>
            <w:r w:rsidRPr="00D74B69">
              <w:rPr>
                <w:rFonts w:ascii="Bookman Old Style" w:hAnsi="Bookman Old Style" w:cstheme="minorHAnsi"/>
                <w:b/>
                <w:bCs/>
                <w:color w:val="FFFFFF" w:themeColor="background1"/>
                <w:sz w:val="20"/>
                <w:szCs w:val="20"/>
                <w:rtl/>
                <w:lang w:bidi="ar-AE"/>
              </w:rPr>
              <w:t>80</w:t>
            </w:r>
          </w:p>
        </w:tc>
        <w:tc>
          <w:tcPr>
            <w:tcW w:w="2691" w:type="dxa"/>
            <w:gridSpan w:val="2"/>
            <w:tcBorders>
              <w:top w:val="nil"/>
              <w:left w:val="nil"/>
              <w:bottom w:val="nil"/>
              <w:right w:val="nil"/>
            </w:tcBorders>
            <w:shd w:val="clear" w:color="auto" w:fill="E2EFD9" w:themeFill="accent6" w:themeFillTint="33"/>
            <w:vAlign w:val="center"/>
          </w:tcPr>
          <w:p w14:paraId="5075DDC5" w14:textId="77777777" w:rsidR="00471866" w:rsidRPr="00D74B69" w:rsidRDefault="00471866" w:rsidP="008E4DF2">
            <w:pPr>
              <w:spacing w:line="276" w:lineRule="auto"/>
              <w:rPr>
                <w:rFonts w:ascii="Bookman Old Style" w:hAnsi="Bookman Old Style" w:cs="Times New Roman"/>
                <w:b/>
                <w:bCs/>
                <w:color w:val="FFFFFF" w:themeColor="background1"/>
                <w:sz w:val="20"/>
                <w:szCs w:val="20"/>
                <w:rtl/>
              </w:rPr>
            </w:pPr>
          </w:p>
        </w:tc>
        <w:tc>
          <w:tcPr>
            <w:tcW w:w="567" w:type="dxa"/>
            <w:tcBorders>
              <w:top w:val="nil"/>
              <w:left w:val="nil"/>
              <w:bottom w:val="nil"/>
              <w:right w:val="nil"/>
            </w:tcBorders>
            <w:shd w:val="clear" w:color="auto" w:fill="E2EFD9" w:themeFill="accent6" w:themeFillTint="33"/>
          </w:tcPr>
          <w:p w14:paraId="54C9A662" w14:textId="77777777" w:rsidR="00471866" w:rsidRPr="00D74B69" w:rsidRDefault="00471866" w:rsidP="008E4DF2">
            <w:pPr>
              <w:spacing w:line="276" w:lineRule="auto"/>
              <w:jc w:val="right"/>
              <w:rPr>
                <w:rFonts w:ascii="Bookman Old Style" w:hAnsi="Bookman Old Style" w:cs="Times New Roman"/>
                <w:b/>
                <w:bCs/>
                <w:color w:val="FFFFFF" w:themeColor="background1"/>
                <w:sz w:val="20"/>
                <w:szCs w:val="20"/>
                <w:rtl/>
              </w:rPr>
            </w:pPr>
          </w:p>
        </w:tc>
      </w:tr>
      <w:tr w:rsidR="00C248FC" w:rsidRPr="00D74B69" w14:paraId="79513149" w14:textId="77777777" w:rsidTr="00D74B69">
        <w:tc>
          <w:tcPr>
            <w:tcW w:w="2919" w:type="dxa"/>
            <w:shd w:val="clear" w:color="auto" w:fill="CDC1BB"/>
            <w:vAlign w:val="center"/>
          </w:tcPr>
          <w:p w14:paraId="55A9637B" w14:textId="4FFC09A9" w:rsidR="00471866" w:rsidRPr="00D74B69" w:rsidRDefault="0011658F" w:rsidP="008E4DF2">
            <w:pPr>
              <w:spacing w:line="276" w:lineRule="auto"/>
              <w:rPr>
                <w:rFonts w:ascii="Bookman Old Style" w:hAnsi="Bookman Old Style" w:cs="Times New Roman"/>
                <w:b/>
                <w:bCs/>
                <w:color w:val="000000" w:themeColor="text1"/>
                <w:sz w:val="20"/>
                <w:szCs w:val="20"/>
                <w:rtl/>
              </w:rPr>
            </w:pPr>
            <w:r>
              <w:rPr>
                <w:rFonts w:ascii="Bookman Old Style" w:hAnsi="Bookman Old Style" w:cstheme="minorHAnsi"/>
                <w:b/>
                <w:bCs/>
                <w:color w:val="000000" w:themeColor="text1"/>
                <w:sz w:val="20"/>
                <w:szCs w:val="20"/>
              </w:rPr>
              <w:t>Organizational culture</w:t>
            </w:r>
          </w:p>
        </w:tc>
        <w:tc>
          <w:tcPr>
            <w:tcW w:w="556" w:type="dxa"/>
            <w:shd w:val="clear" w:color="auto" w:fill="CDC1BB"/>
            <w:vAlign w:val="center"/>
          </w:tcPr>
          <w:p w14:paraId="5E5A5028" w14:textId="77777777" w:rsidR="00471866" w:rsidRPr="00D74B69" w:rsidRDefault="00471866" w:rsidP="008E4DF2">
            <w:pPr>
              <w:spacing w:line="276" w:lineRule="auto"/>
              <w:rPr>
                <w:rFonts w:ascii="Bookman Old Style" w:hAnsi="Bookman Old Style" w:cs="Times New Roman"/>
                <w:b/>
                <w:bCs/>
                <w:color w:val="000000" w:themeColor="text1"/>
                <w:sz w:val="20"/>
                <w:szCs w:val="20"/>
                <w:rtl/>
                <w:lang w:bidi="ar-AE"/>
              </w:rPr>
            </w:pPr>
            <w:r w:rsidRPr="00D74B69">
              <w:rPr>
                <w:rFonts w:ascii="Bookman Old Style" w:hAnsi="Bookman Old Style" w:cstheme="minorHAnsi"/>
                <w:b/>
                <w:bCs/>
                <w:color w:val="000000" w:themeColor="text1"/>
                <w:sz w:val="20"/>
                <w:szCs w:val="20"/>
                <w:rtl/>
                <w:lang w:bidi="ar-AE"/>
              </w:rPr>
              <w:t>30</w:t>
            </w:r>
          </w:p>
        </w:tc>
        <w:tc>
          <w:tcPr>
            <w:tcW w:w="2068" w:type="dxa"/>
            <w:shd w:val="clear" w:color="auto" w:fill="CDC1BB"/>
            <w:vAlign w:val="center"/>
          </w:tcPr>
          <w:p w14:paraId="49C1ECA4" w14:textId="5176DF43" w:rsidR="00471866" w:rsidRPr="00D74B69" w:rsidRDefault="0059039B" w:rsidP="008E4DF2">
            <w:pPr>
              <w:spacing w:line="276" w:lineRule="auto"/>
              <w:rPr>
                <w:rFonts w:ascii="Bookman Old Style" w:hAnsi="Bookman Old Style" w:cs="Times New Roman"/>
                <w:b/>
                <w:bCs/>
                <w:color w:val="000000" w:themeColor="text1"/>
                <w:sz w:val="20"/>
                <w:szCs w:val="20"/>
                <w:rtl/>
                <w:lang w:bidi="ar-AE"/>
              </w:rPr>
            </w:pPr>
            <w:r>
              <w:rPr>
                <w:rFonts w:ascii="Bookman Old Style" w:hAnsi="Bookman Old Style" w:cstheme="minorHAnsi"/>
                <w:b/>
                <w:bCs/>
                <w:color w:val="000000" w:themeColor="text1"/>
                <w:sz w:val="20"/>
                <w:szCs w:val="20"/>
                <w:lang w:bidi="ar-AE"/>
              </w:rPr>
              <w:t>Operation management</w:t>
            </w:r>
          </w:p>
        </w:tc>
        <w:tc>
          <w:tcPr>
            <w:tcW w:w="601" w:type="dxa"/>
            <w:tcBorders>
              <w:right w:val="nil"/>
            </w:tcBorders>
            <w:shd w:val="clear" w:color="auto" w:fill="CDC1BB"/>
            <w:vAlign w:val="center"/>
          </w:tcPr>
          <w:p w14:paraId="2FA02ED0" w14:textId="77777777" w:rsidR="00471866" w:rsidRPr="00D74B69" w:rsidRDefault="00471866" w:rsidP="008E4DF2">
            <w:pPr>
              <w:spacing w:line="276" w:lineRule="auto"/>
              <w:rPr>
                <w:rFonts w:ascii="Bookman Old Style" w:hAnsi="Bookman Old Style" w:cs="Times New Roman"/>
                <w:b/>
                <w:bCs/>
                <w:color w:val="000000" w:themeColor="text1"/>
                <w:sz w:val="20"/>
                <w:szCs w:val="20"/>
                <w:rtl/>
                <w:lang w:bidi="ar-AE"/>
              </w:rPr>
            </w:pPr>
            <w:r w:rsidRPr="00D74B69">
              <w:rPr>
                <w:rFonts w:ascii="Bookman Old Style" w:hAnsi="Bookman Old Style" w:cstheme="minorHAnsi"/>
                <w:b/>
                <w:bCs/>
                <w:color w:val="000000" w:themeColor="text1"/>
                <w:sz w:val="20"/>
                <w:szCs w:val="20"/>
                <w:rtl/>
              </w:rPr>
              <w:t>40</w:t>
            </w:r>
          </w:p>
        </w:tc>
        <w:tc>
          <w:tcPr>
            <w:tcW w:w="2691" w:type="dxa"/>
            <w:gridSpan w:val="2"/>
            <w:tcBorders>
              <w:top w:val="nil"/>
              <w:left w:val="nil"/>
              <w:bottom w:val="nil"/>
              <w:right w:val="nil"/>
            </w:tcBorders>
            <w:shd w:val="clear" w:color="auto" w:fill="E2EFD9" w:themeFill="accent6" w:themeFillTint="33"/>
            <w:vAlign w:val="center"/>
          </w:tcPr>
          <w:p w14:paraId="2F30B63C" w14:textId="77777777" w:rsidR="00471866" w:rsidRPr="00D74B69" w:rsidRDefault="00471866" w:rsidP="008E4DF2">
            <w:pPr>
              <w:spacing w:line="276" w:lineRule="auto"/>
              <w:rPr>
                <w:rFonts w:ascii="Bookman Old Style" w:hAnsi="Bookman Old Style" w:cs="Times New Roman"/>
                <w:b/>
                <w:bCs/>
                <w:color w:val="000000" w:themeColor="text1"/>
                <w:sz w:val="20"/>
                <w:szCs w:val="20"/>
                <w:rtl/>
                <w:lang w:bidi="ar-AE"/>
              </w:rPr>
            </w:pPr>
          </w:p>
        </w:tc>
        <w:tc>
          <w:tcPr>
            <w:tcW w:w="567" w:type="dxa"/>
            <w:tcBorders>
              <w:top w:val="nil"/>
              <w:left w:val="nil"/>
              <w:bottom w:val="nil"/>
              <w:right w:val="nil"/>
            </w:tcBorders>
            <w:shd w:val="clear" w:color="auto" w:fill="E2EFD9" w:themeFill="accent6" w:themeFillTint="33"/>
          </w:tcPr>
          <w:p w14:paraId="7ACBD903" w14:textId="77777777" w:rsidR="00471866" w:rsidRPr="00D74B69" w:rsidRDefault="00471866" w:rsidP="008E4DF2">
            <w:pPr>
              <w:spacing w:line="276" w:lineRule="auto"/>
              <w:rPr>
                <w:rFonts w:ascii="Bookman Old Style" w:hAnsi="Bookman Old Style" w:cs="Times New Roman"/>
                <w:b/>
                <w:bCs/>
                <w:color w:val="000000" w:themeColor="text1"/>
                <w:sz w:val="20"/>
                <w:szCs w:val="20"/>
                <w:rtl/>
                <w:lang w:bidi="ar-AE"/>
              </w:rPr>
            </w:pPr>
          </w:p>
        </w:tc>
      </w:tr>
      <w:tr w:rsidR="00C248FC" w:rsidRPr="00D74B69" w14:paraId="50042412" w14:textId="77777777" w:rsidTr="00D74B69">
        <w:tc>
          <w:tcPr>
            <w:tcW w:w="2919" w:type="dxa"/>
            <w:shd w:val="clear" w:color="auto" w:fill="CDC1BB"/>
            <w:vAlign w:val="center"/>
          </w:tcPr>
          <w:p w14:paraId="3ADCBE9F" w14:textId="1345D8F5" w:rsidR="00471866" w:rsidRPr="00D74B69" w:rsidRDefault="0011658F" w:rsidP="008E4DF2">
            <w:pPr>
              <w:spacing w:line="276" w:lineRule="auto"/>
              <w:rPr>
                <w:rFonts w:ascii="Bookman Old Style" w:hAnsi="Bookman Old Style" w:cs="Times New Roman"/>
                <w:b/>
                <w:bCs/>
                <w:color w:val="000000" w:themeColor="text1"/>
                <w:sz w:val="20"/>
                <w:szCs w:val="20"/>
                <w:rtl/>
              </w:rPr>
            </w:pPr>
            <w:r>
              <w:rPr>
                <w:rFonts w:ascii="Bookman Old Style" w:hAnsi="Bookman Old Style" w:cstheme="minorHAnsi"/>
                <w:b/>
                <w:bCs/>
                <w:color w:val="000000" w:themeColor="text1"/>
                <w:sz w:val="20"/>
                <w:szCs w:val="20"/>
              </w:rPr>
              <w:t>Communication and stakeholder involvement</w:t>
            </w:r>
          </w:p>
        </w:tc>
        <w:tc>
          <w:tcPr>
            <w:tcW w:w="556" w:type="dxa"/>
            <w:shd w:val="clear" w:color="auto" w:fill="CDC1BB"/>
            <w:vAlign w:val="center"/>
          </w:tcPr>
          <w:p w14:paraId="4189B267" w14:textId="77777777" w:rsidR="00471866" w:rsidRPr="00D74B69" w:rsidRDefault="00471866" w:rsidP="008E4DF2">
            <w:pPr>
              <w:spacing w:line="276" w:lineRule="auto"/>
              <w:rPr>
                <w:rFonts w:ascii="Bookman Old Style" w:hAnsi="Bookman Old Style" w:cs="Times New Roman"/>
                <w:b/>
                <w:bCs/>
                <w:color w:val="000000" w:themeColor="text1"/>
                <w:sz w:val="20"/>
                <w:szCs w:val="20"/>
                <w:rtl/>
                <w:lang w:bidi="ar-AE"/>
              </w:rPr>
            </w:pPr>
            <w:r w:rsidRPr="00D74B69">
              <w:rPr>
                <w:rFonts w:ascii="Bookman Old Style" w:hAnsi="Bookman Old Style" w:cstheme="minorHAnsi"/>
                <w:b/>
                <w:bCs/>
                <w:color w:val="000000" w:themeColor="text1"/>
                <w:sz w:val="20"/>
                <w:szCs w:val="20"/>
                <w:rtl/>
                <w:lang w:bidi="ar-AE"/>
              </w:rPr>
              <w:t>30</w:t>
            </w:r>
          </w:p>
        </w:tc>
        <w:tc>
          <w:tcPr>
            <w:tcW w:w="2068" w:type="dxa"/>
            <w:shd w:val="clear" w:color="auto" w:fill="CDC1BB"/>
            <w:vAlign w:val="center"/>
          </w:tcPr>
          <w:p w14:paraId="5A8DEEAF" w14:textId="182D2D8D" w:rsidR="00471866" w:rsidRPr="00D74B69" w:rsidRDefault="0059039B" w:rsidP="008E4DF2">
            <w:pPr>
              <w:spacing w:line="276" w:lineRule="auto"/>
              <w:rPr>
                <w:rFonts w:ascii="Bookman Old Style" w:hAnsi="Bookman Old Style" w:cs="Times New Roman"/>
                <w:b/>
                <w:bCs/>
                <w:color w:val="000000" w:themeColor="text1"/>
                <w:sz w:val="20"/>
                <w:szCs w:val="20"/>
                <w:rtl/>
                <w:lang w:bidi="ar-AE"/>
              </w:rPr>
            </w:pPr>
            <w:r>
              <w:rPr>
                <w:rFonts w:ascii="Bookman Old Style" w:hAnsi="Bookman Old Style" w:cstheme="minorHAnsi"/>
                <w:b/>
                <w:bCs/>
                <w:color w:val="000000" w:themeColor="text1"/>
                <w:sz w:val="20"/>
                <w:szCs w:val="20"/>
                <w:lang w:bidi="ar-AE"/>
              </w:rPr>
              <w:t>Service rating</w:t>
            </w:r>
          </w:p>
        </w:tc>
        <w:tc>
          <w:tcPr>
            <w:tcW w:w="601" w:type="dxa"/>
            <w:tcBorders>
              <w:right w:val="nil"/>
            </w:tcBorders>
            <w:shd w:val="clear" w:color="auto" w:fill="CDC1BB"/>
            <w:vAlign w:val="center"/>
          </w:tcPr>
          <w:p w14:paraId="120AA48A" w14:textId="77777777" w:rsidR="00471866" w:rsidRPr="00D74B69" w:rsidRDefault="00471866" w:rsidP="008E4DF2">
            <w:pPr>
              <w:spacing w:line="276" w:lineRule="auto"/>
              <w:rPr>
                <w:rFonts w:ascii="Bookman Old Style" w:hAnsi="Bookman Old Style" w:cs="Times New Roman"/>
                <w:b/>
                <w:bCs/>
                <w:color w:val="000000" w:themeColor="text1"/>
                <w:sz w:val="20"/>
                <w:szCs w:val="20"/>
                <w:rtl/>
                <w:lang w:bidi="ar-AE"/>
              </w:rPr>
            </w:pPr>
            <w:r w:rsidRPr="00D74B69">
              <w:rPr>
                <w:rFonts w:ascii="Bookman Old Style" w:hAnsi="Bookman Old Style" w:cstheme="minorHAnsi"/>
                <w:b/>
                <w:bCs/>
                <w:color w:val="000000" w:themeColor="text1"/>
                <w:sz w:val="20"/>
                <w:szCs w:val="20"/>
                <w:rtl/>
              </w:rPr>
              <w:t>40</w:t>
            </w:r>
          </w:p>
        </w:tc>
        <w:tc>
          <w:tcPr>
            <w:tcW w:w="2691" w:type="dxa"/>
            <w:gridSpan w:val="2"/>
            <w:tcBorders>
              <w:top w:val="nil"/>
              <w:left w:val="nil"/>
              <w:bottom w:val="nil"/>
              <w:right w:val="nil"/>
            </w:tcBorders>
            <w:shd w:val="clear" w:color="auto" w:fill="E2EFD9" w:themeFill="accent6" w:themeFillTint="33"/>
            <w:vAlign w:val="center"/>
          </w:tcPr>
          <w:p w14:paraId="3D570A5D" w14:textId="77777777" w:rsidR="00471866" w:rsidRPr="00D74B69" w:rsidRDefault="00471866" w:rsidP="008E4DF2">
            <w:pPr>
              <w:spacing w:line="276" w:lineRule="auto"/>
              <w:rPr>
                <w:rFonts w:ascii="Bookman Old Style" w:hAnsi="Bookman Old Style" w:cs="Times New Roman"/>
                <w:b/>
                <w:bCs/>
                <w:color w:val="000000" w:themeColor="text1"/>
                <w:sz w:val="20"/>
                <w:szCs w:val="20"/>
                <w:rtl/>
                <w:lang w:bidi="ar-AE"/>
              </w:rPr>
            </w:pPr>
          </w:p>
        </w:tc>
        <w:tc>
          <w:tcPr>
            <w:tcW w:w="567" w:type="dxa"/>
            <w:tcBorders>
              <w:top w:val="nil"/>
              <w:left w:val="nil"/>
              <w:bottom w:val="nil"/>
              <w:right w:val="nil"/>
            </w:tcBorders>
            <w:shd w:val="clear" w:color="auto" w:fill="E2EFD9" w:themeFill="accent6" w:themeFillTint="33"/>
          </w:tcPr>
          <w:p w14:paraId="4F356F85" w14:textId="77777777" w:rsidR="00471866" w:rsidRPr="00D74B69" w:rsidRDefault="00471866" w:rsidP="008E4DF2">
            <w:pPr>
              <w:spacing w:line="276" w:lineRule="auto"/>
              <w:rPr>
                <w:rFonts w:ascii="Bookman Old Style" w:hAnsi="Bookman Old Style" w:cs="Times New Roman"/>
                <w:b/>
                <w:bCs/>
                <w:color w:val="000000" w:themeColor="text1"/>
                <w:sz w:val="20"/>
                <w:szCs w:val="20"/>
                <w:rtl/>
                <w:lang w:bidi="ar-AE"/>
              </w:rPr>
            </w:pPr>
          </w:p>
        </w:tc>
      </w:tr>
      <w:tr w:rsidR="00C248FC" w:rsidRPr="00D74B69" w14:paraId="123D71BE" w14:textId="77777777" w:rsidTr="00D74B69">
        <w:tc>
          <w:tcPr>
            <w:tcW w:w="2919" w:type="dxa"/>
            <w:shd w:val="clear" w:color="auto" w:fill="CDC1BB"/>
            <w:vAlign w:val="center"/>
          </w:tcPr>
          <w:p w14:paraId="49E8AFD0" w14:textId="19AB21BC" w:rsidR="00471866" w:rsidRPr="00D74B69" w:rsidRDefault="0011658F" w:rsidP="008E4DF2">
            <w:pPr>
              <w:spacing w:line="276" w:lineRule="auto"/>
              <w:rPr>
                <w:rFonts w:ascii="Bookman Old Style" w:hAnsi="Bookman Old Style" w:cs="Times New Roman"/>
                <w:b/>
                <w:bCs/>
                <w:color w:val="000000" w:themeColor="text1"/>
                <w:sz w:val="20"/>
                <w:szCs w:val="20"/>
                <w:rtl/>
              </w:rPr>
            </w:pPr>
            <w:r>
              <w:rPr>
                <w:rFonts w:ascii="Bookman Old Style" w:hAnsi="Bookman Old Style" w:cstheme="minorHAnsi"/>
                <w:b/>
                <w:bCs/>
                <w:color w:val="000000" w:themeColor="text1"/>
                <w:sz w:val="20"/>
                <w:szCs w:val="20"/>
              </w:rPr>
              <w:t>Government and performance management</w:t>
            </w:r>
          </w:p>
        </w:tc>
        <w:tc>
          <w:tcPr>
            <w:tcW w:w="556" w:type="dxa"/>
            <w:shd w:val="clear" w:color="auto" w:fill="CDC1BB"/>
            <w:vAlign w:val="center"/>
          </w:tcPr>
          <w:p w14:paraId="7EADA044" w14:textId="77777777" w:rsidR="00471866" w:rsidRPr="00D74B69" w:rsidRDefault="00471866" w:rsidP="008E4DF2">
            <w:pPr>
              <w:spacing w:line="276" w:lineRule="auto"/>
              <w:rPr>
                <w:rFonts w:ascii="Bookman Old Style" w:hAnsi="Bookman Old Style" w:cs="Times New Roman"/>
                <w:b/>
                <w:bCs/>
                <w:color w:val="000000" w:themeColor="text1"/>
                <w:sz w:val="20"/>
                <w:szCs w:val="20"/>
                <w:rtl/>
                <w:lang w:bidi="ar-AE"/>
              </w:rPr>
            </w:pPr>
            <w:r w:rsidRPr="00D74B69">
              <w:rPr>
                <w:rFonts w:ascii="Bookman Old Style" w:hAnsi="Bookman Old Style" w:cstheme="minorHAnsi"/>
                <w:b/>
                <w:bCs/>
                <w:color w:val="000000" w:themeColor="text1"/>
                <w:sz w:val="20"/>
                <w:szCs w:val="20"/>
                <w:rtl/>
                <w:lang w:bidi="ar-AE"/>
              </w:rPr>
              <w:t>30</w:t>
            </w:r>
          </w:p>
        </w:tc>
        <w:tc>
          <w:tcPr>
            <w:tcW w:w="2068" w:type="dxa"/>
            <w:shd w:val="clear" w:color="auto" w:fill="CDC1BB"/>
          </w:tcPr>
          <w:p w14:paraId="65EA4B82" w14:textId="77777777" w:rsidR="00471866" w:rsidRPr="00D74B69" w:rsidRDefault="00471866" w:rsidP="008E4DF2">
            <w:pPr>
              <w:spacing w:line="276" w:lineRule="auto"/>
              <w:rPr>
                <w:rFonts w:ascii="Bookman Old Style" w:hAnsi="Bookman Old Style" w:cs="Times New Roman"/>
                <w:b/>
                <w:bCs/>
                <w:color w:val="000000" w:themeColor="text1"/>
                <w:sz w:val="20"/>
                <w:szCs w:val="20"/>
                <w:rtl/>
                <w:lang w:bidi="ar-AE"/>
              </w:rPr>
            </w:pPr>
          </w:p>
        </w:tc>
        <w:tc>
          <w:tcPr>
            <w:tcW w:w="601" w:type="dxa"/>
            <w:tcBorders>
              <w:right w:val="nil"/>
            </w:tcBorders>
            <w:shd w:val="clear" w:color="auto" w:fill="CDC1BB"/>
            <w:vAlign w:val="center"/>
          </w:tcPr>
          <w:p w14:paraId="685FAF56" w14:textId="77777777" w:rsidR="00471866" w:rsidRPr="00D74B69" w:rsidRDefault="00471866" w:rsidP="008E4DF2">
            <w:pPr>
              <w:spacing w:line="276" w:lineRule="auto"/>
              <w:rPr>
                <w:rFonts w:ascii="Bookman Old Style" w:hAnsi="Bookman Old Style" w:cs="Times New Roman"/>
                <w:b/>
                <w:bCs/>
                <w:color w:val="000000" w:themeColor="text1"/>
                <w:sz w:val="20"/>
                <w:szCs w:val="20"/>
                <w:rtl/>
                <w:lang w:bidi="ar-AE"/>
              </w:rPr>
            </w:pPr>
          </w:p>
        </w:tc>
        <w:tc>
          <w:tcPr>
            <w:tcW w:w="2691" w:type="dxa"/>
            <w:gridSpan w:val="2"/>
            <w:tcBorders>
              <w:top w:val="nil"/>
              <w:left w:val="nil"/>
              <w:bottom w:val="nil"/>
              <w:right w:val="nil"/>
            </w:tcBorders>
            <w:shd w:val="clear" w:color="auto" w:fill="E2EFD9" w:themeFill="accent6" w:themeFillTint="33"/>
            <w:vAlign w:val="center"/>
          </w:tcPr>
          <w:p w14:paraId="39D672C6" w14:textId="77777777" w:rsidR="00471866" w:rsidRPr="00D74B69" w:rsidRDefault="00471866" w:rsidP="008E4DF2">
            <w:pPr>
              <w:spacing w:line="276" w:lineRule="auto"/>
              <w:rPr>
                <w:rFonts w:ascii="Bookman Old Style" w:hAnsi="Bookman Old Style" w:cs="Times New Roman"/>
                <w:b/>
                <w:bCs/>
                <w:color w:val="000000" w:themeColor="text1"/>
                <w:sz w:val="20"/>
                <w:szCs w:val="20"/>
                <w:rtl/>
                <w:lang w:bidi="ar-AE"/>
              </w:rPr>
            </w:pPr>
          </w:p>
        </w:tc>
        <w:tc>
          <w:tcPr>
            <w:tcW w:w="567" w:type="dxa"/>
            <w:tcBorders>
              <w:top w:val="nil"/>
              <w:left w:val="nil"/>
              <w:bottom w:val="nil"/>
              <w:right w:val="nil"/>
            </w:tcBorders>
            <w:shd w:val="clear" w:color="auto" w:fill="E2EFD9" w:themeFill="accent6" w:themeFillTint="33"/>
          </w:tcPr>
          <w:p w14:paraId="72FDEB6C" w14:textId="77777777" w:rsidR="00471866" w:rsidRPr="00D74B69" w:rsidRDefault="00471866" w:rsidP="008E4DF2">
            <w:pPr>
              <w:spacing w:line="276" w:lineRule="auto"/>
              <w:rPr>
                <w:rFonts w:ascii="Bookman Old Style" w:hAnsi="Bookman Old Style" w:cs="Times New Roman"/>
                <w:b/>
                <w:bCs/>
                <w:color w:val="000000" w:themeColor="text1"/>
                <w:sz w:val="20"/>
                <w:szCs w:val="20"/>
                <w:rtl/>
                <w:lang w:bidi="ar-AE"/>
              </w:rPr>
            </w:pPr>
          </w:p>
        </w:tc>
      </w:tr>
      <w:tr w:rsidR="00C248FC" w:rsidRPr="00D74B69" w14:paraId="337DB70C" w14:textId="77777777" w:rsidTr="00D74B69">
        <w:tc>
          <w:tcPr>
            <w:tcW w:w="2919" w:type="dxa"/>
            <w:shd w:val="clear" w:color="auto" w:fill="500000"/>
            <w:vAlign w:val="center"/>
          </w:tcPr>
          <w:p w14:paraId="5A4141E4" w14:textId="32CB5C78" w:rsidR="00471866" w:rsidRPr="00D74B69" w:rsidRDefault="00D74B69" w:rsidP="008E4DF2">
            <w:pPr>
              <w:pStyle w:val="ListParagraph"/>
              <w:numPr>
                <w:ilvl w:val="0"/>
                <w:numId w:val="7"/>
              </w:numPr>
              <w:rPr>
                <w:rFonts w:ascii="Bookman Old Style" w:hAnsi="Bookman Old Style" w:cs="Times New Roman"/>
                <w:b/>
                <w:bCs/>
                <w:color w:val="FFFFFF" w:themeColor="background1"/>
                <w:sz w:val="20"/>
                <w:szCs w:val="20"/>
                <w:rtl/>
              </w:rPr>
            </w:pPr>
            <w:r>
              <w:rPr>
                <w:rFonts w:ascii="Bookman Old Style" w:hAnsi="Bookman Old Style" w:cstheme="minorHAnsi"/>
                <w:b/>
                <w:bCs/>
                <w:color w:val="FFFFFF" w:themeColor="background1"/>
                <w:sz w:val="20"/>
                <w:szCs w:val="20"/>
              </w:rPr>
              <w:t>Organizational strategy</w:t>
            </w:r>
          </w:p>
        </w:tc>
        <w:tc>
          <w:tcPr>
            <w:tcW w:w="556" w:type="dxa"/>
            <w:shd w:val="clear" w:color="auto" w:fill="500000"/>
            <w:vAlign w:val="center"/>
          </w:tcPr>
          <w:p w14:paraId="1489A6B1" w14:textId="77777777" w:rsidR="00471866" w:rsidRPr="00D74B69" w:rsidRDefault="00471866" w:rsidP="008E4DF2">
            <w:pPr>
              <w:spacing w:line="276" w:lineRule="auto"/>
              <w:rPr>
                <w:rFonts w:ascii="Bookman Old Style" w:hAnsi="Bookman Old Style" w:cs="Times New Roman"/>
                <w:b/>
                <w:bCs/>
                <w:color w:val="FFFFFF" w:themeColor="background1"/>
                <w:sz w:val="20"/>
                <w:szCs w:val="20"/>
                <w:rtl/>
              </w:rPr>
            </w:pPr>
            <w:r w:rsidRPr="00D74B69">
              <w:rPr>
                <w:rFonts w:ascii="Bookman Old Style" w:hAnsi="Bookman Old Style" w:cstheme="minorHAnsi"/>
                <w:b/>
                <w:bCs/>
                <w:color w:val="FFFFFF" w:themeColor="background1"/>
                <w:sz w:val="20"/>
                <w:szCs w:val="20"/>
                <w:rtl/>
              </w:rPr>
              <w:t>110</w:t>
            </w:r>
          </w:p>
        </w:tc>
        <w:tc>
          <w:tcPr>
            <w:tcW w:w="2068" w:type="dxa"/>
            <w:shd w:val="clear" w:color="auto" w:fill="500000"/>
          </w:tcPr>
          <w:p w14:paraId="7FCC8620" w14:textId="20455B94" w:rsidR="00471866" w:rsidRPr="00D74B69" w:rsidRDefault="00D74B69" w:rsidP="008E4DF2">
            <w:pPr>
              <w:spacing w:line="276" w:lineRule="auto"/>
              <w:rPr>
                <w:rFonts w:ascii="Bookman Old Style" w:hAnsi="Bookman Old Style" w:cs="Times New Roman"/>
                <w:b/>
                <w:bCs/>
                <w:color w:val="FFFFFF" w:themeColor="background1"/>
                <w:sz w:val="20"/>
                <w:szCs w:val="20"/>
                <w:rtl/>
              </w:rPr>
            </w:pPr>
            <w:r>
              <w:rPr>
                <w:rFonts w:ascii="Bookman Old Style" w:hAnsi="Bookman Old Style" w:cstheme="minorHAnsi"/>
                <w:b/>
                <w:bCs/>
                <w:color w:val="FFFFFF" w:themeColor="background1"/>
                <w:sz w:val="20"/>
                <w:szCs w:val="20"/>
              </w:rPr>
              <w:t xml:space="preserve">6) </w:t>
            </w:r>
            <w:r w:rsidR="00BD32F4">
              <w:rPr>
                <w:rFonts w:ascii="Bookman Old Style" w:hAnsi="Bookman Old Style" w:cstheme="minorHAnsi"/>
                <w:b/>
                <w:bCs/>
                <w:color w:val="FFFFFF" w:themeColor="background1"/>
                <w:sz w:val="20"/>
                <w:szCs w:val="20"/>
              </w:rPr>
              <w:t>Digital transformation</w:t>
            </w:r>
          </w:p>
        </w:tc>
        <w:tc>
          <w:tcPr>
            <w:tcW w:w="601" w:type="dxa"/>
            <w:tcBorders>
              <w:right w:val="nil"/>
            </w:tcBorders>
            <w:shd w:val="clear" w:color="auto" w:fill="500000"/>
            <w:vAlign w:val="center"/>
          </w:tcPr>
          <w:p w14:paraId="644271CF" w14:textId="77777777" w:rsidR="00471866" w:rsidRPr="00D74B69" w:rsidRDefault="00471866" w:rsidP="008E4DF2">
            <w:pPr>
              <w:spacing w:line="276" w:lineRule="auto"/>
              <w:rPr>
                <w:rFonts w:ascii="Bookman Old Style" w:hAnsi="Bookman Old Style" w:cs="Times New Roman"/>
                <w:b/>
                <w:bCs/>
                <w:color w:val="FFFFFF" w:themeColor="background1"/>
                <w:sz w:val="20"/>
                <w:szCs w:val="20"/>
                <w:rtl/>
                <w:lang w:bidi="ar-AE"/>
              </w:rPr>
            </w:pPr>
            <w:r w:rsidRPr="00D74B69">
              <w:rPr>
                <w:rFonts w:ascii="Bookman Old Style" w:hAnsi="Bookman Old Style" w:cstheme="minorHAnsi"/>
                <w:b/>
                <w:bCs/>
                <w:color w:val="FFFFFF" w:themeColor="background1"/>
                <w:sz w:val="20"/>
                <w:szCs w:val="20"/>
              </w:rPr>
              <w:t>80</w:t>
            </w:r>
          </w:p>
        </w:tc>
        <w:tc>
          <w:tcPr>
            <w:tcW w:w="2691" w:type="dxa"/>
            <w:gridSpan w:val="2"/>
            <w:tcBorders>
              <w:top w:val="nil"/>
              <w:left w:val="nil"/>
              <w:bottom w:val="nil"/>
              <w:right w:val="nil"/>
            </w:tcBorders>
            <w:shd w:val="clear" w:color="auto" w:fill="E2EFD9" w:themeFill="accent6" w:themeFillTint="33"/>
            <w:vAlign w:val="center"/>
          </w:tcPr>
          <w:p w14:paraId="6414F986" w14:textId="77777777" w:rsidR="00471866" w:rsidRPr="00D74B69" w:rsidRDefault="00471866" w:rsidP="008E4DF2">
            <w:pPr>
              <w:spacing w:line="276" w:lineRule="auto"/>
              <w:jc w:val="right"/>
              <w:rPr>
                <w:rFonts w:ascii="Bookman Old Style" w:hAnsi="Bookman Old Style" w:cs="Times New Roman"/>
                <w:b/>
                <w:bCs/>
                <w:color w:val="FFFFFF" w:themeColor="background1"/>
                <w:sz w:val="20"/>
                <w:szCs w:val="20"/>
                <w:rtl/>
                <w:lang w:bidi="ar-AE"/>
              </w:rPr>
            </w:pPr>
            <w:r w:rsidRPr="00D74B69">
              <w:rPr>
                <w:rFonts w:ascii="Bookman Old Style" w:hAnsi="Bookman Old Style" w:cstheme="minorHAnsi"/>
                <w:b/>
                <w:bCs/>
                <w:color w:val="FFFFFF" w:themeColor="background1"/>
                <w:sz w:val="20"/>
                <w:szCs w:val="20"/>
                <w:rtl/>
                <w:lang w:bidi="ar-AE"/>
              </w:rPr>
              <w:t xml:space="preserve"> </w:t>
            </w:r>
          </w:p>
        </w:tc>
        <w:tc>
          <w:tcPr>
            <w:tcW w:w="567" w:type="dxa"/>
            <w:tcBorders>
              <w:top w:val="nil"/>
              <w:left w:val="nil"/>
              <w:bottom w:val="nil"/>
              <w:right w:val="nil"/>
            </w:tcBorders>
            <w:shd w:val="clear" w:color="auto" w:fill="E2EFD9" w:themeFill="accent6" w:themeFillTint="33"/>
          </w:tcPr>
          <w:p w14:paraId="13B57607" w14:textId="77777777" w:rsidR="00471866" w:rsidRPr="00D74B69" w:rsidRDefault="00471866" w:rsidP="008E4DF2">
            <w:pPr>
              <w:spacing w:line="276" w:lineRule="auto"/>
              <w:jc w:val="right"/>
              <w:rPr>
                <w:rFonts w:ascii="Bookman Old Style" w:hAnsi="Bookman Old Style" w:cs="Times New Roman"/>
                <w:b/>
                <w:bCs/>
                <w:color w:val="FFFFFF" w:themeColor="background1"/>
                <w:sz w:val="20"/>
                <w:szCs w:val="20"/>
                <w:rtl/>
                <w:lang w:bidi="ar-AE"/>
              </w:rPr>
            </w:pPr>
          </w:p>
        </w:tc>
      </w:tr>
      <w:tr w:rsidR="00C248FC" w:rsidRPr="00D74B69" w14:paraId="1B962281" w14:textId="77777777" w:rsidTr="00D74B69">
        <w:tc>
          <w:tcPr>
            <w:tcW w:w="2919" w:type="dxa"/>
            <w:shd w:val="clear" w:color="auto" w:fill="CDC1BB"/>
            <w:vAlign w:val="center"/>
          </w:tcPr>
          <w:p w14:paraId="78E40C4A" w14:textId="541E7103" w:rsidR="00471866" w:rsidRPr="00D74B69" w:rsidRDefault="0011658F" w:rsidP="008E4DF2">
            <w:pPr>
              <w:spacing w:line="276" w:lineRule="auto"/>
              <w:rPr>
                <w:rFonts w:ascii="Bookman Old Style" w:hAnsi="Bookman Old Style" w:cs="Times New Roman"/>
                <w:b/>
                <w:bCs/>
                <w:color w:val="000000" w:themeColor="text1"/>
                <w:sz w:val="20"/>
                <w:szCs w:val="20"/>
                <w:rtl/>
              </w:rPr>
            </w:pPr>
            <w:r>
              <w:rPr>
                <w:rFonts w:ascii="Bookman Old Style" w:hAnsi="Bookman Old Style" w:cstheme="minorHAnsi"/>
                <w:b/>
                <w:bCs/>
                <w:color w:val="000000" w:themeColor="text1"/>
                <w:sz w:val="20"/>
                <w:szCs w:val="20"/>
              </w:rPr>
              <w:t>Strategy and f</w:t>
            </w:r>
            <w:r w:rsidR="00375E05">
              <w:rPr>
                <w:rFonts w:ascii="Bookman Old Style" w:hAnsi="Bookman Old Style" w:cstheme="minorHAnsi"/>
                <w:b/>
                <w:bCs/>
                <w:color w:val="000000" w:themeColor="text1"/>
                <w:sz w:val="20"/>
                <w:szCs w:val="20"/>
              </w:rPr>
              <w:t>oresight</w:t>
            </w:r>
          </w:p>
        </w:tc>
        <w:tc>
          <w:tcPr>
            <w:tcW w:w="556" w:type="dxa"/>
            <w:shd w:val="clear" w:color="auto" w:fill="CDC1BB"/>
            <w:vAlign w:val="center"/>
          </w:tcPr>
          <w:p w14:paraId="5FB87748" w14:textId="77777777" w:rsidR="00471866" w:rsidRPr="00D74B69" w:rsidRDefault="00471866" w:rsidP="008E4DF2">
            <w:pPr>
              <w:spacing w:line="276" w:lineRule="auto"/>
              <w:rPr>
                <w:rFonts w:ascii="Bookman Old Style" w:hAnsi="Bookman Old Style" w:cs="Times New Roman"/>
                <w:b/>
                <w:bCs/>
                <w:color w:val="000000" w:themeColor="text1"/>
                <w:sz w:val="20"/>
                <w:szCs w:val="20"/>
                <w:rtl/>
              </w:rPr>
            </w:pPr>
            <w:r w:rsidRPr="00D74B69">
              <w:rPr>
                <w:rFonts w:ascii="Bookman Old Style" w:hAnsi="Bookman Old Style" w:cstheme="minorHAnsi"/>
                <w:b/>
                <w:bCs/>
                <w:color w:val="000000" w:themeColor="text1"/>
                <w:sz w:val="20"/>
                <w:szCs w:val="20"/>
                <w:rtl/>
                <w:lang w:bidi="ar-AE"/>
              </w:rPr>
              <w:t>50</w:t>
            </w:r>
          </w:p>
        </w:tc>
        <w:tc>
          <w:tcPr>
            <w:tcW w:w="2068" w:type="dxa"/>
            <w:shd w:val="clear" w:color="auto" w:fill="CDC1BB"/>
          </w:tcPr>
          <w:p w14:paraId="42C4DD7F" w14:textId="18D649C5" w:rsidR="00471866" w:rsidRPr="00D74B69" w:rsidRDefault="007A426B" w:rsidP="008E4DF2">
            <w:pPr>
              <w:spacing w:line="276" w:lineRule="auto"/>
              <w:rPr>
                <w:rFonts w:ascii="Bookman Old Style" w:hAnsi="Bookman Old Style" w:cs="Times New Roman"/>
                <w:b/>
                <w:bCs/>
                <w:color w:val="000000" w:themeColor="text1"/>
                <w:sz w:val="20"/>
                <w:szCs w:val="20"/>
                <w:rtl/>
                <w:lang w:bidi="ar-AE"/>
              </w:rPr>
            </w:pPr>
            <w:r>
              <w:rPr>
                <w:rFonts w:ascii="Bookman Old Style" w:hAnsi="Bookman Old Style" w:cstheme="minorHAnsi"/>
                <w:b/>
                <w:bCs/>
                <w:color w:val="000000" w:themeColor="text1"/>
                <w:sz w:val="20"/>
                <w:szCs w:val="20"/>
                <w:lang w:bidi="ar-AE"/>
              </w:rPr>
              <w:t>Digital infrastructure</w:t>
            </w:r>
          </w:p>
        </w:tc>
        <w:tc>
          <w:tcPr>
            <w:tcW w:w="601" w:type="dxa"/>
            <w:tcBorders>
              <w:right w:val="nil"/>
            </w:tcBorders>
            <w:shd w:val="clear" w:color="auto" w:fill="CDC1BB"/>
          </w:tcPr>
          <w:p w14:paraId="157230E6" w14:textId="77777777" w:rsidR="00471866" w:rsidRPr="00D74B69" w:rsidRDefault="00471866" w:rsidP="008E4DF2">
            <w:pPr>
              <w:spacing w:line="276" w:lineRule="auto"/>
              <w:rPr>
                <w:rFonts w:ascii="Bookman Old Style" w:hAnsi="Bookman Old Style" w:cs="Times New Roman"/>
                <w:b/>
                <w:bCs/>
                <w:color w:val="000000" w:themeColor="text1"/>
                <w:sz w:val="20"/>
                <w:szCs w:val="20"/>
                <w:rtl/>
                <w:lang w:bidi="ar-AE"/>
              </w:rPr>
            </w:pPr>
            <w:r w:rsidRPr="00D74B69">
              <w:rPr>
                <w:rFonts w:ascii="Bookman Old Style" w:hAnsi="Bookman Old Style" w:cstheme="minorHAnsi"/>
                <w:b/>
                <w:bCs/>
                <w:color w:val="000000" w:themeColor="text1"/>
                <w:sz w:val="20"/>
                <w:szCs w:val="20"/>
                <w:lang w:bidi="ar-AE"/>
              </w:rPr>
              <w:t>30</w:t>
            </w:r>
          </w:p>
        </w:tc>
        <w:tc>
          <w:tcPr>
            <w:tcW w:w="2691" w:type="dxa"/>
            <w:gridSpan w:val="2"/>
            <w:tcBorders>
              <w:top w:val="nil"/>
              <w:left w:val="nil"/>
              <w:bottom w:val="nil"/>
              <w:right w:val="nil"/>
            </w:tcBorders>
            <w:shd w:val="clear" w:color="auto" w:fill="E2EFD9" w:themeFill="accent6" w:themeFillTint="33"/>
          </w:tcPr>
          <w:p w14:paraId="58CAA046" w14:textId="77777777" w:rsidR="00471866" w:rsidRPr="00D74B69" w:rsidRDefault="00471866" w:rsidP="008E4DF2">
            <w:pPr>
              <w:spacing w:line="276" w:lineRule="auto"/>
              <w:rPr>
                <w:rFonts w:ascii="Bookman Old Style" w:hAnsi="Bookman Old Style" w:cs="Times New Roman"/>
                <w:b/>
                <w:bCs/>
                <w:color w:val="000000" w:themeColor="text1"/>
                <w:sz w:val="20"/>
                <w:szCs w:val="20"/>
                <w:rtl/>
                <w:lang w:bidi="ar-AE"/>
              </w:rPr>
            </w:pPr>
          </w:p>
        </w:tc>
        <w:tc>
          <w:tcPr>
            <w:tcW w:w="567" w:type="dxa"/>
            <w:tcBorders>
              <w:top w:val="nil"/>
              <w:left w:val="nil"/>
              <w:bottom w:val="nil"/>
              <w:right w:val="nil"/>
            </w:tcBorders>
            <w:shd w:val="clear" w:color="auto" w:fill="E2EFD9" w:themeFill="accent6" w:themeFillTint="33"/>
          </w:tcPr>
          <w:p w14:paraId="70738A86" w14:textId="77777777" w:rsidR="00471866" w:rsidRPr="00D74B69" w:rsidRDefault="00471866" w:rsidP="008E4DF2">
            <w:pPr>
              <w:spacing w:line="276" w:lineRule="auto"/>
              <w:rPr>
                <w:rFonts w:ascii="Bookman Old Style" w:hAnsi="Bookman Old Style" w:cs="Times New Roman"/>
                <w:b/>
                <w:bCs/>
                <w:color w:val="000000" w:themeColor="text1"/>
                <w:sz w:val="20"/>
                <w:szCs w:val="20"/>
                <w:rtl/>
                <w:lang w:bidi="ar-AE"/>
              </w:rPr>
            </w:pPr>
          </w:p>
        </w:tc>
      </w:tr>
      <w:tr w:rsidR="00C248FC" w:rsidRPr="00D74B69" w14:paraId="559F7104" w14:textId="77777777" w:rsidTr="00D74B69">
        <w:tc>
          <w:tcPr>
            <w:tcW w:w="2919" w:type="dxa"/>
            <w:shd w:val="clear" w:color="auto" w:fill="CDC1BB"/>
            <w:vAlign w:val="center"/>
          </w:tcPr>
          <w:p w14:paraId="69B67106" w14:textId="3E977419" w:rsidR="00471866" w:rsidRPr="00D74B69" w:rsidRDefault="00375E05" w:rsidP="008E4DF2">
            <w:pPr>
              <w:spacing w:line="276" w:lineRule="auto"/>
              <w:rPr>
                <w:rFonts w:ascii="Bookman Old Style" w:hAnsi="Bookman Old Style" w:cs="Times New Roman"/>
                <w:b/>
                <w:bCs/>
                <w:color w:val="000000" w:themeColor="text1"/>
                <w:sz w:val="20"/>
                <w:szCs w:val="20"/>
                <w:rtl/>
              </w:rPr>
            </w:pPr>
            <w:r>
              <w:rPr>
                <w:rFonts w:ascii="Bookman Old Style" w:hAnsi="Bookman Old Style" w:cstheme="minorHAnsi"/>
                <w:b/>
                <w:bCs/>
                <w:color w:val="000000" w:themeColor="text1"/>
                <w:sz w:val="20"/>
                <w:szCs w:val="20"/>
              </w:rPr>
              <w:t>Operational plans</w:t>
            </w:r>
          </w:p>
        </w:tc>
        <w:tc>
          <w:tcPr>
            <w:tcW w:w="556" w:type="dxa"/>
            <w:shd w:val="clear" w:color="auto" w:fill="CDC1BB"/>
            <w:vAlign w:val="center"/>
          </w:tcPr>
          <w:p w14:paraId="171ADBEF" w14:textId="77777777" w:rsidR="00471866" w:rsidRPr="00D74B69" w:rsidRDefault="00471866" w:rsidP="008E4DF2">
            <w:pPr>
              <w:spacing w:line="276" w:lineRule="auto"/>
              <w:rPr>
                <w:rFonts w:ascii="Bookman Old Style" w:hAnsi="Bookman Old Style" w:cs="Times New Roman"/>
                <w:b/>
                <w:bCs/>
                <w:color w:val="000000" w:themeColor="text1"/>
                <w:sz w:val="20"/>
                <w:szCs w:val="20"/>
                <w:rtl/>
              </w:rPr>
            </w:pPr>
            <w:r w:rsidRPr="00D74B69">
              <w:rPr>
                <w:rFonts w:ascii="Bookman Old Style" w:hAnsi="Bookman Old Style" w:cstheme="minorHAnsi"/>
                <w:b/>
                <w:bCs/>
                <w:color w:val="000000" w:themeColor="text1"/>
                <w:sz w:val="20"/>
                <w:szCs w:val="20"/>
                <w:rtl/>
                <w:lang w:bidi="ar-AE"/>
              </w:rPr>
              <w:t>20</w:t>
            </w:r>
          </w:p>
        </w:tc>
        <w:tc>
          <w:tcPr>
            <w:tcW w:w="2068" w:type="dxa"/>
            <w:tcBorders>
              <w:bottom w:val="nil"/>
            </w:tcBorders>
            <w:shd w:val="clear" w:color="auto" w:fill="CDC1BB"/>
          </w:tcPr>
          <w:p w14:paraId="7C7410C0" w14:textId="54F5FA1D" w:rsidR="00471866" w:rsidRPr="00D74B69" w:rsidRDefault="007A426B" w:rsidP="008E4DF2">
            <w:pPr>
              <w:spacing w:line="276" w:lineRule="auto"/>
              <w:rPr>
                <w:rFonts w:ascii="Bookman Old Style" w:hAnsi="Bookman Old Style" w:cs="Times New Roman"/>
                <w:b/>
                <w:bCs/>
                <w:color w:val="000000" w:themeColor="text1"/>
                <w:sz w:val="20"/>
                <w:szCs w:val="20"/>
                <w:rtl/>
                <w:lang w:bidi="ar-AE"/>
              </w:rPr>
            </w:pPr>
            <w:r>
              <w:rPr>
                <w:rFonts w:ascii="Bookman Old Style" w:hAnsi="Bookman Old Style" w:cstheme="minorHAnsi"/>
                <w:b/>
                <w:bCs/>
                <w:color w:val="000000" w:themeColor="text1"/>
                <w:sz w:val="20"/>
                <w:szCs w:val="20"/>
                <w:lang w:bidi="ar-AE"/>
              </w:rPr>
              <w:t>Digital services</w:t>
            </w:r>
          </w:p>
        </w:tc>
        <w:tc>
          <w:tcPr>
            <w:tcW w:w="601" w:type="dxa"/>
            <w:tcBorders>
              <w:bottom w:val="nil"/>
              <w:right w:val="nil"/>
            </w:tcBorders>
            <w:shd w:val="clear" w:color="auto" w:fill="CDC1BB"/>
          </w:tcPr>
          <w:p w14:paraId="0BB3870C" w14:textId="77777777" w:rsidR="00471866" w:rsidRPr="00D74B69" w:rsidRDefault="00471866" w:rsidP="008E4DF2">
            <w:pPr>
              <w:spacing w:line="276" w:lineRule="auto"/>
              <w:rPr>
                <w:rFonts w:ascii="Bookman Old Style" w:hAnsi="Bookman Old Style" w:cs="Times New Roman"/>
                <w:b/>
                <w:bCs/>
                <w:color w:val="000000" w:themeColor="text1"/>
                <w:sz w:val="20"/>
                <w:szCs w:val="20"/>
                <w:rtl/>
                <w:lang w:bidi="ar-AE"/>
              </w:rPr>
            </w:pPr>
            <w:r w:rsidRPr="00D74B69">
              <w:rPr>
                <w:rFonts w:ascii="Bookman Old Style" w:hAnsi="Bookman Old Style" w:cstheme="minorHAnsi"/>
                <w:b/>
                <w:bCs/>
                <w:color w:val="000000" w:themeColor="text1"/>
                <w:sz w:val="20"/>
                <w:szCs w:val="20"/>
                <w:lang w:bidi="ar-AE"/>
              </w:rPr>
              <w:t>50</w:t>
            </w:r>
          </w:p>
        </w:tc>
        <w:tc>
          <w:tcPr>
            <w:tcW w:w="2691" w:type="dxa"/>
            <w:gridSpan w:val="2"/>
            <w:tcBorders>
              <w:top w:val="nil"/>
              <w:left w:val="nil"/>
              <w:bottom w:val="nil"/>
              <w:right w:val="nil"/>
            </w:tcBorders>
            <w:shd w:val="clear" w:color="auto" w:fill="E2EFD9" w:themeFill="accent6" w:themeFillTint="33"/>
          </w:tcPr>
          <w:p w14:paraId="01507D0D" w14:textId="77777777" w:rsidR="00471866" w:rsidRPr="00D74B69" w:rsidRDefault="00471866" w:rsidP="008E4DF2">
            <w:pPr>
              <w:spacing w:line="276" w:lineRule="auto"/>
              <w:rPr>
                <w:rFonts w:ascii="Bookman Old Style" w:hAnsi="Bookman Old Style" w:cs="Times New Roman"/>
                <w:b/>
                <w:bCs/>
                <w:color w:val="000000" w:themeColor="text1"/>
                <w:sz w:val="20"/>
                <w:szCs w:val="20"/>
                <w:rtl/>
                <w:lang w:bidi="ar-AE"/>
              </w:rPr>
            </w:pPr>
          </w:p>
        </w:tc>
        <w:tc>
          <w:tcPr>
            <w:tcW w:w="567" w:type="dxa"/>
            <w:tcBorders>
              <w:top w:val="nil"/>
              <w:left w:val="nil"/>
              <w:bottom w:val="nil"/>
              <w:right w:val="nil"/>
            </w:tcBorders>
            <w:shd w:val="clear" w:color="auto" w:fill="E2EFD9" w:themeFill="accent6" w:themeFillTint="33"/>
          </w:tcPr>
          <w:p w14:paraId="07DA1D37" w14:textId="77777777" w:rsidR="00471866" w:rsidRPr="00D74B69" w:rsidRDefault="00471866" w:rsidP="008E4DF2">
            <w:pPr>
              <w:spacing w:line="276" w:lineRule="auto"/>
              <w:rPr>
                <w:rFonts w:ascii="Bookman Old Style" w:hAnsi="Bookman Old Style" w:cs="Times New Roman"/>
                <w:b/>
                <w:bCs/>
                <w:color w:val="000000" w:themeColor="text1"/>
                <w:sz w:val="20"/>
                <w:szCs w:val="20"/>
                <w:rtl/>
                <w:lang w:bidi="ar-AE"/>
              </w:rPr>
            </w:pPr>
          </w:p>
        </w:tc>
      </w:tr>
      <w:tr w:rsidR="00C248FC" w:rsidRPr="00D74B69" w14:paraId="45592DD2" w14:textId="77777777" w:rsidTr="00D74B69">
        <w:tc>
          <w:tcPr>
            <w:tcW w:w="2919" w:type="dxa"/>
            <w:shd w:val="clear" w:color="auto" w:fill="CDC1BB"/>
            <w:vAlign w:val="center"/>
          </w:tcPr>
          <w:p w14:paraId="60BF87F8" w14:textId="12982852" w:rsidR="00471866" w:rsidRPr="00D74B69" w:rsidRDefault="00375E05" w:rsidP="008E4DF2">
            <w:pPr>
              <w:spacing w:line="276" w:lineRule="auto"/>
              <w:rPr>
                <w:rFonts w:ascii="Bookman Old Style" w:hAnsi="Bookman Old Style" w:cs="Times New Roman"/>
                <w:b/>
                <w:bCs/>
                <w:color w:val="000000" w:themeColor="text1"/>
                <w:sz w:val="20"/>
                <w:szCs w:val="20"/>
                <w:rtl/>
              </w:rPr>
            </w:pPr>
            <w:r>
              <w:rPr>
                <w:rFonts w:ascii="Bookman Old Style" w:hAnsi="Bookman Old Style" w:cstheme="minorHAnsi"/>
                <w:b/>
                <w:bCs/>
                <w:color w:val="000000" w:themeColor="text1"/>
                <w:sz w:val="20"/>
                <w:szCs w:val="20"/>
              </w:rPr>
              <w:t>Risk and business continuity</w:t>
            </w:r>
            <w:r w:rsidR="00BB28A9">
              <w:rPr>
                <w:rFonts w:ascii="Bookman Old Style" w:hAnsi="Bookman Old Style" w:cstheme="minorHAnsi"/>
                <w:b/>
                <w:bCs/>
                <w:color w:val="000000" w:themeColor="text1"/>
                <w:sz w:val="20"/>
                <w:szCs w:val="20"/>
              </w:rPr>
              <w:t xml:space="preserve"> management</w:t>
            </w:r>
          </w:p>
        </w:tc>
        <w:tc>
          <w:tcPr>
            <w:tcW w:w="556" w:type="dxa"/>
            <w:tcBorders>
              <w:right w:val="nil"/>
            </w:tcBorders>
            <w:shd w:val="clear" w:color="auto" w:fill="CDC1BB"/>
            <w:vAlign w:val="center"/>
          </w:tcPr>
          <w:p w14:paraId="2ED031A0" w14:textId="77777777" w:rsidR="00471866" w:rsidRPr="00D74B69" w:rsidRDefault="00471866" w:rsidP="008E4DF2">
            <w:pPr>
              <w:spacing w:line="276" w:lineRule="auto"/>
              <w:rPr>
                <w:rFonts w:ascii="Bookman Old Style" w:hAnsi="Bookman Old Style" w:cs="Times New Roman"/>
                <w:b/>
                <w:bCs/>
                <w:color w:val="000000" w:themeColor="text1"/>
                <w:sz w:val="20"/>
                <w:szCs w:val="20"/>
                <w:rtl/>
                <w:lang w:bidi="ar-AE"/>
              </w:rPr>
            </w:pPr>
            <w:r w:rsidRPr="00D74B69">
              <w:rPr>
                <w:rFonts w:ascii="Bookman Old Style" w:hAnsi="Bookman Old Style" w:cstheme="minorHAnsi"/>
                <w:b/>
                <w:bCs/>
                <w:color w:val="000000" w:themeColor="text1"/>
                <w:sz w:val="20"/>
                <w:szCs w:val="20"/>
                <w:rtl/>
                <w:lang w:bidi="ar-AE"/>
              </w:rPr>
              <w:t>20</w:t>
            </w:r>
          </w:p>
        </w:tc>
        <w:tc>
          <w:tcPr>
            <w:tcW w:w="2068" w:type="dxa"/>
            <w:tcBorders>
              <w:top w:val="nil"/>
              <w:left w:val="nil"/>
              <w:bottom w:val="nil"/>
              <w:right w:val="nil"/>
            </w:tcBorders>
            <w:shd w:val="clear" w:color="auto" w:fill="E2EFD9" w:themeFill="accent6" w:themeFillTint="33"/>
          </w:tcPr>
          <w:p w14:paraId="040C9C9F" w14:textId="77777777" w:rsidR="00471866" w:rsidRPr="00D74B69" w:rsidRDefault="00471866" w:rsidP="008E4DF2">
            <w:pPr>
              <w:spacing w:line="276" w:lineRule="auto"/>
              <w:rPr>
                <w:rFonts w:ascii="Bookman Old Style" w:hAnsi="Bookman Old Style" w:cs="Times New Roman"/>
                <w:b/>
                <w:bCs/>
                <w:color w:val="000000" w:themeColor="text1"/>
                <w:sz w:val="20"/>
                <w:szCs w:val="20"/>
                <w:rtl/>
                <w:lang w:bidi="ar-AE"/>
              </w:rPr>
            </w:pPr>
          </w:p>
        </w:tc>
        <w:tc>
          <w:tcPr>
            <w:tcW w:w="630" w:type="dxa"/>
            <w:gridSpan w:val="2"/>
            <w:tcBorders>
              <w:top w:val="nil"/>
              <w:left w:val="nil"/>
              <w:bottom w:val="nil"/>
              <w:right w:val="nil"/>
            </w:tcBorders>
            <w:shd w:val="clear" w:color="auto" w:fill="E2EFD9" w:themeFill="accent6" w:themeFillTint="33"/>
          </w:tcPr>
          <w:p w14:paraId="72E13CE7" w14:textId="77777777" w:rsidR="00471866" w:rsidRPr="00D74B69" w:rsidRDefault="00471866" w:rsidP="008E4DF2">
            <w:pPr>
              <w:spacing w:line="276" w:lineRule="auto"/>
              <w:rPr>
                <w:rFonts w:ascii="Bookman Old Style" w:hAnsi="Bookman Old Style" w:cs="Times New Roman"/>
                <w:b/>
                <w:bCs/>
                <w:color w:val="000000" w:themeColor="text1"/>
                <w:sz w:val="20"/>
                <w:szCs w:val="20"/>
                <w:rtl/>
                <w:lang w:bidi="ar-AE"/>
              </w:rPr>
            </w:pPr>
          </w:p>
        </w:tc>
        <w:tc>
          <w:tcPr>
            <w:tcW w:w="2662" w:type="dxa"/>
            <w:tcBorders>
              <w:top w:val="nil"/>
              <w:left w:val="nil"/>
              <w:bottom w:val="nil"/>
              <w:right w:val="nil"/>
            </w:tcBorders>
            <w:shd w:val="clear" w:color="auto" w:fill="E2EFD9" w:themeFill="accent6" w:themeFillTint="33"/>
          </w:tcPr>
          <w:p w14:paraId="45EA4C26" w14:textId="77777777" w:rsidR="00471866" w:rsidRPr="00D74B69" w:rsidRDefault="00471866" w:rsidP="008E4DF2">
            <w:pPr>
              <w:spacing w:line="276" w:lineRule="auto"/>
              <w:rPr>
                <w:rFonts w:ascii="Bookman Old Style" w:hAnsi="Bookman Old Style" w:cs="Times New Roman"/>
                <w:b/>
                <w:bCs/>
                <w:color w:val="000000" w:themeColor="text1"/>
                <w:sz w:val="20"/>
                <w:szCs w:val="20"/>
                <w:rtl/>
                <w:lang w:bidi="ar-AE"/>
              </w:rPr>
            </w:pPr>
          </w:p>
        </w:tc>
        <w:tc>
          <w:tcPr>
            <w:tcW w:w="567" w:type="dxa"/>
            <w:tcBorders>
              <w:top w:val="nil"/>
              <w:left w:val="nil"/>
              <w:bottom w:val="nil"/>
              <w:right w:val="nil"/>
            </w:tcBorders>
            <w:shd w:val="clear" w:color="auto" w:fill="E2EFD9" w:themeFill="accent6" w:themeFillTint="33"/>
          </w:tcPr>
          <w:p w14:paraId="48782CBD" w14:textId="77777777" w:rsidR="00471866" w:rsidRPr="00D74B69" w:rsidRDefault="00471866" w:rsidP="008E4DF2">
            <w:pPr>
              <w:spacing w:line="276" w:lineRule="auto"/>
              <w:rPr>
                <w:rFonts w:ascii="Bookman Old Style" w:hAnsi="Bookman Old Style" w:cs="Times New Roman"/>
                <w:b/>
                <w:bCs/>
                <w:color w:val="000000" w:themeColor="text1"/>
                <w:sz w:val="20"/>
                <w:szCs w:val="20"/>
                <w:rtl/>
                <w:lang w:bidi="ar-AE"/>
              </w:rPr>
            </w:pPr>
          </w:p>
        </w:tc>
      </w:tr>
      <w:tr w:rsidR="00C248FC" w:rsidRPr="00D74B69" w14:paraId="1F18F573" w14:textId="77777777" w:rsidTr="00D74B69">
        <w:tc>
          <w:tcPr>
            <w:tcW w:w="2919" w:type="dxa"/>
            <w:shd w:val="clear" w:color="auto" w:fill="CDC1BB"/>
            <w:vAlign w:val="center"/>
          </w:tcPr>
          <w:p w14:paraId="093F9EFE" w14:textId="78157544" w:rsidR="00471866" w:rsidRPr="00D74B69" w:rsidRDefault="00375E05" w:rsidP="008E4DF2">
            <w:pPr>
              <w:spacing w:line="276" w:lineRule="auto"/>
              <w:rPr>
                <w:rFonts w:ascii="Bookman Old Style" w:hAnsi="Bookman Old Style" w:cs="Times New Roman"/>
                <w:b/>
                <w:bCs/>
                <w:color w:val="000000" w:themeColor="text1"/>
                <w:sz w:val="20"/>
                <w:szCs w:val="20"/>
                <w:rtl/>
              </w:rPr>
            </w:pPr>
            <w:r>
              <w:rPr>
                <w:rFonts w:ascii="Bookman Old Style" w:hAnsi="Bookman Old Style" w:cstheme="minorHAnsi"/>
                <w:b/>
                <w:bCs/>
                <w:color w:val="000000" w:themeColor="text1"/>
                <w:sz w:val="20"/>
                <w:szCs w:val="20"/>
              </w:rPr>
              <w:t>Sustainability</w:t>
            </w:r>
          </w:p>
        </w:tc>
        <w:tc>
          <w:tcPr>
            <w:tcW w:w="556" w:type="dxa"/>
            <w:tcBorders>
              <w:right w:val="nil"/>
            </w:tcBorders>
            <w:shd w:val="clear" w:color="auto" w:fill="CDC1BB"/>
            <w:vAlign w:val="center"/>
          </w:tcPr>
          <w:p w14:paraId="68C3379C" w14:textId="77777777" w:rsidR="00471866" w:rsidRPr="00D74B69" w:rsidRDefault="00471866" w:rsidP="008E4DF2">
            <w:pPr>
              <w:spacing w:line="276" w:lineRule="auto"/>
              <w:rPr>
                <w:rFonts w:ascii="Bookman Old Style" w:hAnsi="Bookman Old Style" w:cs="Times New Roman"/>
                <w:b/>
                <w:bCs/>
                <w:color w:val="000000" w:themeColor="text1"/>
                <w:sz w:val="20"/>
                <w:szCs w:val="20"/>
                <w:rtl/>
                <w:lang w:bidi="ar-AE"/>
              </w:rPr>
            </w:pPr>
            <w:r w:rsidRPr="00D74B69">
              <w:rPr>
                <w:rFonts w:ascii="Bookman Old Style" w:hAnsi="Bookman Old Style" w:cstheme="minorHAnsi"/>
                <w:b/>
                <w:bCs/>
                <w:color w:val="000000" w:themeColor="text1"/>
                <w:sz w:val="20"/>
                <w:szCs w:val="20"/>
                <w:rtl/>
                <w:lang w:bidi="ar-AE"/>
              </w:rPr>
              <w:t>20</w:t>
            </w:r>
          </w:p>
        </w:tc>
        <w:tc>
          <w:tcPr>
            <w:tcW w:w="2068" w:type="dxa"/>
            <w:tcBorders>
              <w:top w:val="nil"/>
              <w:left w:val="nil"/>
              <w:bottom w:val="nil"/>
              <w:right w:val="nil"/>
            </w:tcBorders>
            <w:shd w:val="clear" w:color="auto" w:fill="E2EFD9" w:themeFill="accent6" w:themeFillTint="33"/>
          </w:tcPr>
          <w:p w14:paraId="24394480" w14:textId="77777777" w:rsidR="00471866" w:rsidRPr="00D74B69" w:rsidRDefault="00471866" w:rsidP="008E4DF2">
            <w:pPr>
              <w:spacing w:line="276" w:lineRule="auto"/>
              <w:rPr>
                <w:rFonts w:ascii="Bookman Old Style" w:hAnsi="Bookman Old Style" w:cs="Times New Roman"/>
                <w:b/>
                <w:bCs/>
                <w:color w:val="000000" w:themeColor="text1"/>
                <w:sz w:val="20"/>
                <w:szCs w:val="20"/>
                <w:rtl/>
                <w:lang w:bidi="ar-AE"/>
              </w:rPr>
            </w:pPr>
          </w:p>
        </w:tc>
        <w:tc>
          <w:tcPr>
            <w:tcW w:w="630" w:type="dxa"/>
            <w:gridSpan w:val="2"/>
            <w:tcBorders>
              <w:top w:val="nil"/>
              <w:left w:val="nil"/>
              <w:bottom w:val="nil"/>
              <w:right w:val="nil"/>
            </w:tcBorders>
            <w:shd w:val="clear" w:color="auto" w:fill="E2EFD9" w:themeFill="accent6" w:themeFillTint="33"/>
          </w:tcPr>
          <w:p w14:paraId="44059A66" w14:textId="77777777" w:rsidR="00471866" w:rsidRPr="00D74B69" w:rsidRDefault="00471866" w:rsidP="008E4DF2">
            <w:pPr>
              <w:spacing w:line="276" w:lineRule="auto"/>
              <w:rPr>
                <w:rFonts w:ascii="Bookman Old Style" w:hAnsi="Bookman Old Style" w:cs="Times New Roman"/>
                <w:b/>
                <w:bCs/>
                <w:color w:val="000000" w:themeColor="text1"/>
                <w:sz w:val="20"/>
                <w:szCs w:val="20"/>
                <w:rtl/>
                <w:lang w:bidi="ar-AE"/>
              </w:rPr>
            </w:pPr>
          </w:p>
        </w:tc>
        <w:tc>
          <w:tcPr>
            <w:tcW w:w="2662" w:type="dxa"/>
            <w:tcBorders>
              <w:top w:val="nil"/>
              <w:left w:val="nil"/>
              <w:bottom w:val="nil"/>
              <w:right w:val="nil"/>
            </w:tcBorders>
            <w:shd w:val="clear" w:color="auto" w:fill="E2EFD9" w:themeFill="accent6" w:themeFillTint="33"/>
          </w:tcPr>
          <w:p w14:paraId="260101DD" w14:textId="77777777" w:rsidR="00471866" w:rsidRPr="00D74B69" w:rsidRDefault="00471866" w:rsidP="008E4DF2">
            <w:pPr>
              <w:spacing w:line="276" w:lineRule="auto"/>
              <w:rPr>
                <w:rFonts w:ascii="Bookman Old Style" w:hAnsi="Bookman Old Style" w:cs="Times New Roman"/>
                <w:b/>
                <w:bCs/>
                <w:color w:val="000000" w:themeColor="text1"/>
                <w:sz w:val="20"/>
                <w:szCs w:val="20"/>
                <w:rtl/>
                <w:lang w:bidi="ar-AE"/>
              </w:rPr>
            </w:pPr>
          </w:p>
        </w:tc>
        <w:tc>
          <w:tcPr>
            <w:tcW w:w="567" w:type="dxa"/>
            <w:tcBorders>
              <w:top w:val="nil"/>
              <w:left w:val="nil"/>
              <w:bottom w:val="nil"/>
              <w:right w:val="nil"/>
            </w:tcBorders>
            <w:shd w:val="clear" w:color="auto" w:fill="E2EFD9" w:themeFill="accent6" w:themeFillTint="33"/>
          </w:tcPr>
          <w:p w14:paraId="0FB147B7" w14:textId="77777777" w:rsidR="00471866" w:rsidRPr="00D74B69" w:rsidRDefault="00471866" w:rsidP="008E4DF2">
            <w:pPr>
              <w:spacing w:line="276" w:lineRule="auto"/>
              <w:rPr>
                <w:rFonts w:ascii="Bookman Old Style" w:hAnsi="Bookman Old Style" w:cs="Times New Roman"/>
                <w:b/>
                <w:bCs/>
                <w:color w:val="000000" w:themeColor="text1"/>
                <w:sz w:val="20"/>
                <w:szCs w:val="20"/>
                <w:rtl/>
                <w:lang w:bidi="ar-AE"/>
              </w:rPr>
            </w:pPr>
          </w:p>
        </w:tc>
      </w:tr>
    </w:tbl>
    <w:p w14:paraId="629B8C23" w14:textId="77777777" w:rsidR="00471866" w:rsidRDefault="00471866" w:rsidP="008E4DF2">
      <w:pPr>
        <w:spacing w:after="160" w:line="276" w:lineRule="auto"/>
        <w:jc w:val="both"/>
        <w:rPr>
          <w:rFonts w:ascii="Bookman Old Style" w:eastAsia="Calibri" w:hAnsi="Bookman Old Style" w:cstheme="minorHAnsi"/>
          <w:b/>
          <w:bCs/>
          <w:i/>
          <w:iCs/>
          <w:color w:val="FFFFFF" w:themeColor="background1"/>
          <w:highlight w:val="darkYellow"/>
          <w:u w:val="single"/>
          <w:lang w:bidi="ar-JO"/>
        </w:rPr>
      </w:pPr>
    </w:p>
    <w:p w14:paraId="75FADBC8" w14:textId="77777777" w:rsidR="00797246" w:rsidRPr="003E0288" w:rsidRDefault="00797246" w:rsidP="008E4DF2">
      <w:pPr>
        <w:bidi/>
        <w:spacing w:line="276" w:lineRule="auto"/>
        <w:jc w:val="center"/>
        <w:rPr>
          <w:rFonts w:ascii="Bookman Old Style" w:eastAsia="Calibri" w:hAnsi="Bookman Old Style" w:cs="Times New Roman"/>
          <w:b/>
          <w:bCs/>
          <w:color w:val="auto"/>
          <w:rtl/>
          <w:lang w:bidi="ar-JO"/>
        </w:rPr>
      </w:pPr>
    </w:p>
    <w:p w14:paraId="60065036" w14:textId="341C823C" w:rsidR="0076521E" w:rsidRDefault="0076521E" w:rsidP="008E4DF2">
      <w:pPr>
        <w:spacing w:after="240" w:line="276" w:lineRule="auto"/>
        <w:jc w:val="both"/>
        <w:rPr>
          <w:rFonts w:ascii="Bookman Old Style" w:eastAsia="Calibri" w:hAnsi="Bookman Old Style" w:cstheme="minorHAnsi"/>
          <w:color w:val="auto"/>
          <w:lang w:bidi="ar-JO"/>
        </w:rPr>
      </w:pPr>
      <w:r>
        <w:rPr>
          <w:rFonts w:ascii="Bookman Old Style" w:eastAsia="Calibri" w:hAnsi="Bookman Old Style" w:cstheme="minorHAnsi"/>
          <w:color w:val="auto"/>
          <w:lang w:bidi="ar-JO"/>
        </w:rPr>
        <w:t xml:space="preserve">Table 1: Jordan Government Excellence Model details as per </w:t>
      </w:r>
      <w:r w:rsidR="00CA0032">
        <w:rPr>
          <w:rFonts w:ascii="Bookman Old Style" w:eastAsia="Calibri" w:hAnsi="Bookman Old Style" w:cstheme="minorHAnsi"/>
          <w:color w:val="auto"/>
          <w:lang w:bidi="ar-JO"/>
        </w:rPr>
        <w:t xml:space="preserve">the </w:t>
      </w:r>
      <w:r w:rsidR="00F42E05">
        <w:rPr>
          <w:rFonts w:ascii="Bookman Old Style" w:eastAsia="Calibri" w:hAnsi="Bookman Old Style" w:cstheme="minorHAnsi"/>
          <w:color w:val="auto"/>
          <w:lang w:bidi="ar-JO"/>
        </w:rPr>
        <w:t>primary</w:t>
      </w:r>
      <w:r w:rsidR="00CA0032">
        <w:rPr>
          <w:rFonts w:ascii="Bookman Old Style" w:eastAsia="Calibri" w:hAnsi="Bookman Old Style" w:cstheme="minorHAnsi"/>
          <w:color w:val="auto"/>
          <w:lang w:bidi="ar-JO"/>
        </w:rPr>
        <w:t xml:space="preserve"> and sub-criteria and score distribution.</w:t>
      </w:r>
    </w:p>
    <w:p w14:paraId="24404E56" w14:textId="6EF5F695" w:rsidR="00CA0032" w:rsidRDefault="00CA0032" w:rsidP="008E4DF2">
      <w:pPr>
        <w:spacing w:after="240" w:line="276" w:lineRule="auto"/>
        <w:jc w:val="both"/>
        <w:rPr>
          <w:rFonts w:ascii="Bookman Old Style" w:eastAsia="Calibri" w:hAnsi="Bookman Old Style" w:cstheme="minorHAnsi"/>
          <w:color w:val="auto"/>
          <w:lang w:bidi="ar-JO"/>
        </w:rPr>
      </w:pPr>
      <w:r>
        <w:rPr>
          <w:rFonts w:ascii="Bookman Old Style" w:eastAsia="Calibri" w:hAnsi="Bookman Old Style" w:cstheme="minorHAnsi"/>
          <w:color w:val="auto"/>
          <w:lang w:bidi="ar-JO"/>
        </w:rPr>
        <w:t>Table 2 and Table 3 show the sub-criteria weight distribution based on a governmental entity’s work nature and missions as a result of a change in a weight and a criterion effect as per entity’s work nature.</w:t>
      </w:r>
    </w:p>
    <w:p w14:paraId="10FB4C5B" w14:textId="77777777" w:rsidR="001E56DD" w:rsidRDefault="001E56DD" w:rsidP="008E4DF2">
      <w:pPr>
        <w:spacing w:after="240" w:line="276" w:lineRule="auto"/>
        <w:jc w:val="center"/>
        <w:rPr>
          <w:rFonts w:ascii="Bookman Old Style" w:eastAsia="Calibri" w:hAnsi="Bookman Old Style" w:cstheme="minorHAnsi"/>
          <w:color w:val="auto"/>
          <w:sz w:val="56"/>
          <w:szCs w:val="56"/>
          <w:rtl/>
          <w:lang w:bidi="ar-JO"/>
        </w:rPr>
      </w:pPr>
    </w:p>
    <w:p w14:paraId="1E13EFE0" w14:textId="77777777" w:rsidR="001E56DD" w:rsidRDefault="001E56DD" w:rsidP="008E4DF2">
      <w:pPr>
        <w:spacing w:after="240" w:line="276" w:lineRule="auto"/>
        <w:jc w:val="center"/>
        <w:rPr>
          <w:rFonts w:ascii="Bookman Old Style" w:eastAsia="Calibri" w:hAnsi="Bookman Old Style" w:cstheme="minorHAnsi"/>
          <w:color w:val="auto"/>
          <w:sz w:val="56"/>
          <w:szCs w:val="56"/>
          <w:rtl/>
          <w:lang w:bidi="ar-JO"/>
        </w:rPr>
      </w:pPr>
    </w:p>
    <w:tbl>
      <w:tblPr>
        <w:tblStyle w:val="TableGrid"/>
        <w:tblW w:w="11070" w:type="dxa"/>
        <w:tblInd w:w="-905" w:type="dxa"/>
        <w:tblLook w:val="04A0" w:firstRow="1" w:lastRow="0" w:firstColumn="1" w:lastColumn="0" w:noHBand="0" w:noVBand="1"/>
      </w:tblPr>
      <w:tblGrid>
        <w:gridCol w:w="1068"/>
        <w:gridCol w:w="1236"/>
        <w:gridCol w:w="1476"/>
        <w:gridCol w:w="1440"/>
        <w:gridCol w:w="1530"/>
        <w:gridCol w:w="1440"/>
        <w:gridCol w:w="1454"/>
        <w:gridCol w:w="1426"/>
      </w:tblGrid>
      <w:tr w:rsidR="001E56DD" w:rsidRPr="00077E80" w14:paraId="12048577" w14:textId="77777777" w:rsidTr="00DF3438">
        <w:tc>
          <w:tcPr>
            <w:tcW w:w="1068" w:type="dxa"/>
            <w:shd w:val="clear" w:color="auto" w:fill="500000"/>
            <w:vAlign w:val="center"/>
          </w:tcPr>
          <w:p w14:paraId="1AC3FC9E" w14:textId="77777777" w:rsidR="001E56DD" w:rsidRPr="00077E80" w:rsidRDefault="001E56DD" w:rsidP="00DF3438">
            <w:pPr>
              <w:widowControl/>
              <w:suppressAutoHyphens w:val="0"/>
              <w:autoSpaceDE/>
              <w:autoSpaceDN/>
              <w:adjustRightInd/>
              <w:spacing w:after="160" w:line="276" w:lineRule="auto"/>
              <w:jc w:val="center"/>
              <w:textAlignment w:val="auto"/>
              <w:rPr>
                <w:rFonts w:ascii="Bookman Old Style" w:eastAsia="Calibri" w:hAnsi="Bookman Old Style" w:cstheme="minorHAnsi"/>
                <w:color w:val="auto"/>
                <w:sz w:val="16"/>
                <w:szCs w:val="16"/>
                <w:lang w:bidi="ar-JO"/>
              </w:rPr>
            </w:pPr>
            <w:r w:rsidRPr="00077E80">
              <w:rPr>
                <w:rFonts w:ascii="Bookman Old Style" w:eastAsia="Calibri" w:hAnsi="Bookman Old Style" w:cstheme="minorHAnsi"/>
                <w:color w:val="auto"/>
                <w:sz w:val="16"/>
                <w:szCs w:val="16"/>
                <w:lang w:bidi="ar-JO"/>
              </w:rPr>
              <w:lastRenderedPageBreak/>
              <w:t>Entity / criterion</w:t>
            </w:r>
          </w:p>
        </w:tc>
        <w:tc>
          <w:tcPr>
            <w:tcW w:w="1236" w:type="dxa"/>
            <w:shd w:val="clear" w:color="auto" w:fill="500000"/>
            <w:vAlign w:val="center"/>
          </w:tcPr>
          <w:p w14:paraId="6BBEFCAF" w14:textId="77777777" w:rsidR="001E56DD" w:rsidRPr="00077E80" w:rsidRDefault="001E56DD" w:rsidP="00DF3438">
            <w:pPr>
              <w:widowControl/>
              <w:suppressAutoHyphens w:val="0"/>
              <w:autoSpaceDE/>
              <w:autoSpaceDN/>
              <w:adjustRightInd/>
              <w:spacing w:after="160" w:line="276" w:lineRule="auto"/>
              <w:jc w:val="center"/>
              <w:textAlignment w:val="auto"/>
              <w:rPr>
                <w:rFonts w:ascii="Bookman Old Style" w:eastAsia="Calibri" w:hAnsi="Bookman Old Style" w:cstheme="minorHAnsi"/>
                <w:color w:val="auto"/>
                <w:sz w:val="16"/>
                <w:szCs w:val="16"/>
                <w:lang w:bidi="ar-JO"/>
              </w:rPr>
            </w:pPr>
            <w:r w:rsidRPr="00077E80">
              <w:rPr>
                <w:rFonts w:ascii="Bookman Old Style" w:eastAsia="Calibri" w:hAnsi="Bookman Old Style" w:cstheme="minorHAnsi"/>
                <w:color w:val="auto"/>
                <w:sz w:val="16"/>
                <w:szCs w:val="16"/>
                <w:lang w:bidi="ar-JO"/>
              </w:rPr>
              <w:t>National and sectoral orientations</w:t>
            </w:r>
          </w:p>
        </w:tc>
        <w:tc>
          <w:tcPr>
            <w:tcW w:w="1476" w:type="dxa"/>
            <w:shd w:val="clear" w:color="auto" w:fill="500000"/>
            <w:vAlign w:val="center"/>
          </w:tcPr>
          <w:p w14:paraId="18F0A3C3" w14:textId="77777777" w:rsidR="001E56DD" w:rsidRPr="00077E80" w:rsidRDefault="001E56DD" w:rsidP="00DF3438">
            <w:pPr>
              <w:widowControl/>
              <w:suppressAutoHyphens w:val="0"/>
              <w:autoSpaceDE/>
              <w:autoSpaceDN/>
              <w:adjustRightInd/>
              <w:spacing w:after="160" w:line="276" w:lineRule="auto"/>
              <w:jc w:val="center"/>
              <w:textAlignment w:val="auto"/>
              <w:rPr>
                <w:rFonts w:ascii="Bookman Old Style" w:eastAsia="Calibri" w:hAnsi="Bookman Old Style" w:cstheme="minorHAnsi"/>
                <w:color w:val="auto"/>
                <w:sz w:val="16"/>
                <w:szCs w:val="16"/>
                <w:lang w:bidi="ar-JO"/>
              </w:rPr>
            </w:pPr>
            <w:r w:rsidRPr="00077E80">
              <w:rPr>
                <w:rFonts w:ascii="Bookman Old Style" w:eastAsia="Calibri" w:hAnsi="Bookman Old Style" w:cstheme="minorHAnsi"/>
                <w:color w:val="auto"/>
                <w:sz w:val="16"/>
                <w:szCs w:val="16"/>
                <w:lang w:bidi="ar-JO"/>
              </w:rPr>
              <w:t>Leadership role</w:t>
            </w:r>
          </w:p>
        </w:tc>
        <w:tc>
          <w:tcPr>
            <w:tcW w:w="1440" w:type="dxa"/>
            <w:shd w:val="clear" w:color="auto" w:fill="500000"/>
            <w:vAlign w:val="center"/>
          </w:tcPr>
          <w:p w14:paraId="62C72FC0" w14:textId="77777777" w:rsidR="001E56DD" w:rsidRPr="00077E80" w:rsidRDefault="001E56DD" w:rsidP="00DF3438">
            <w:pPr>
              <w:widowControl/>
              <w:suppressAutoHyphens w:val="0"/>
              <w:autoSpaceDE/>
              <w:autoSpaceDN/>
              <w:adjustRightInd/>
              <w:spacing w:after="160" w:line="276" w:lineRule="auto"/>
              <w:jc w:val="center"/>
              <w:textAlignment w:val="auto"/>
              <w:rPr>
                <w:rFonts w:ascii="Bookman Old Style" w:eastAsia="Calibri" w:hAnsi="Bookman Old Style" w:cstheme="minorHAnsi"/>
                <w:color w:val="auto"/>
                <w:sz w:val="16"/>
                <w:szCs w:val="16"/>
                <w:lang w:bidi="ar-JO"/>
              </w:rPr>
            </w:pPr>
            <w:r w:rsidRPr="00077E80">
              <w:rPr>
                <w:rFonts w:ascii="Bookman Old Style" w:eastAsia="Calibri" w:hAnsi="Bookman Old Style" w:cstheme="minorHAnsi"/>
                <w:color w:val="auto"/>
                <w:sz w:val="16"/>
                <w:szCs w:val="16"/>
                <w:lang w:bidi="ar-JO"/>
              </w:rPr>
              <w:t>Institutional strategy</w:t>
            </w:r>
          </w:p>
        </w:tc>
        <w:tc>
          <w:tcPr>
            <w:tcW w:w="1530" w:type="dxa"/>
            <w:shd w:val="clear" w:color="auto" w:fill="500000"/>
            <w:vAlign w:val="center"/>
          </w:tcPr>
          <w:p w14:paraId="0E7FD6A2" w14:textId="77777777" w:rsidR="001E56DD" w:rsidRPr="00077E80" w:rsidRDefault="001E56DD" w:rsidP="00DF3438">
            <w:pPr>
              <w:widowControl/>
              <w:suppressAutoHyphens w:val="0"/>
              <w:autoSpaceDE/>
              <w:autoSpaceDN/>
              <w:adjustRightInd/>
              <w:spacing w:after="160" w:line="276" w:lineRule="auto"/>
              <w:jc w:val="center"/>
              <w:textAlignment w:val="auto"/>
              <w:rPr>
                <w:rFonts w:ascii="Bookman Old Style" w:eastAsia="Calibri" w:hAnsi="Bookman Old Style" w:cstheme="minorHAnsi"/>
                <w:color w:val="auto"/>
                <w:sz w:val="16"/>
                <w:szCs w:val="16"/>
                <w:lang w:bidi="ar-JO"/>
              </w:rPr>
            </w:pPr>
            <w:r w:rsidRPr="00077E80">
              <w:rPr>
                <w:rFonts w:ascii="Bookman Old Style" w:eastAsia="Calibri" w:hAnsi="Bookman Old Style" w:cstheme="minorHAnsi"/>
                <w:color w:val="auto"/>
                <w:sz w:val="16"/>
                <w:szCs w:val="16"/>
                <w:lang w:bidi="ar-JO"/>
              </w:rPr>
              <w:t>Government resources &amp; properties</w:t>
            </w:r>
          </w:p>
        </w:tc>
        <w:tc>
          <w:tcPr>
            <w:tcW w:w="1440" w:type="dxa"/>
            <w:shd w:val="clear" w:color="auto" w:fill="500000"/>
            <w:vAlign w:val="center"/>
          </w:tcPr>
          <w:p w14:paraId="5959BE52" w14:textId="77777777" w:rsidR="001E56DD" w:rsidRPr="00077E80" w:rsidRDefault="001E56DD" w:rsidP="00DF3438">
            <w:pPr>
              <w:widowControl/>
              <w:suppressAutoHyphens w:val="0"/>
              <w:autoSpaceDE/>
              <w:autoSpaceDN/>
              <w:adjustRightInd/>
              <w:spacing w:after="160" w:line="276" w:lineRule="auto"/>
              <w:jc w:val="center"/>
              <w:textAlignment w:val="auto"/>
              <w:rPr>
                <w:rFonts w:ascii="Bookman Old Style" w:eastAsia="Calibri" w:hAnsi="Bookman Old Style" w:cstheme="minorHAnsi"/>
                <w:color w:val="auto"/>
                <w:sz w:val="16"/>
                <w:szCs w:val="16"/>
                <w:lang w:bidi="ar-JO"/>
              </w:rPr>
            </w:pPr>
            <w:r w:rsidRPr="00077E80">
              <w:rPr>
                <w:rFonts w:ascii="Bookman Old Style" w:eastAsia="Calibri" w:hAnsi="Bookman Old Style" w:cstheme="minorHAnsi"/>
                <w:color w:val="auto"/>
                <w:sz w:val="16"/>
                <w:szCs w:val="16"/>
                <w:lang w:bidi="ar-JO"/>
              </w:rPr>
              <w:t>Government tasks</w:t>
            </w:r>
          </w:p>
        </w:tc>
        <w:tc>
          <w:tcPr>
            <w:tcW w:w="1454" w:type="dxa"/>
            <w:shd w:val="clear" w:color="auto" w:fill="500000"/>
            <w:vAlign w:val="center"/>
          </w:tcPr>
          <w:p w14:paraId="62E735D7" w14:textId="77777777" w:rsidR="001E56DD" w:rsidRPr="00077E80" w:rsidRDefault="001E56DD" w:rsidP="00DF3438">
            <w:pPr>
              <w:widowControl/>
              <w:suppressAutoHyphens w:val="0"/>
              <w:autoSpaceDE/>
              <w:autoSpaceDN/>
              <w:adjustRightInd/>
              <w:spacing w:after="160" w:line="276" w:lineRule="auto"/>
              <w:jc w:val="center"/>
              <w:textAlignment w:val="auto"/>
              <w:rPr>
                <w:rFonts w:ascii="Bookman Old Style" w:eastAsia="Calibri" w:hAnsi="Bookman Old Style" w:cstheme="minorHAnsi"/>
                <w:color w:val="auto"/>
                <w:sz w:val="16"/>
                <w:szCs w:val="16"/>
                <w:lang w:bidi="ar-JO"/>
              </w:rPr>
            </w:pPr>
            <w:r w:rsidRPr="00077E80">
              <w:rPr>
                <w:rFonts w:ascii="Bookman Old Style" w:eastAsia="Calibri" w:hAnsi="Bookman Old Style" w:cstheme="minorHAnsi"/>
                <w:color w:val="auto"/>
                <w:sz w:val="16"/>
                <w:szCs w:val="16"/>
                <w:lang w:bidi="ar-JO"/>
              </w:rPr>
              <w:t>Digital transformation</w:t>
            </w:r>
          </w:p>
        </w:tc>
        <w:tc>
          <w:tcPr>
            <w:tcW w:w="1426" w:type="dxa"/>
            <w:shd w:val="clear" w:color="auto" w:fill="500000"/>
            <w:vAlign w:val="center"/>
          </w:tcPr>
          <w:p w14:paraId="5B096214" w14:textId="77777777" w:rsidR="001E56DD" w:rsidRPr="00077E80" w:rsidRDefault="001E56DD" w:rsidP="00DF3438">
            <w:pPr>
              <w:widowControl/>
              <w:suppressAutoHyphens w:val="0"/>
              <w:autoSpaceDE/>
              <w:autoSpaceDN/>
              <w:adjustRightInd/>
              <w:spacing w:after="160" w:line="276" w:lineRule="auto"/>
              <w:jc w:val="center"/>
              <w:textAlignment w:val="auto"/>
              <w:rPr>
                <w:rFonts w:ascii="Bookman Old Style" w:eastAsia="Calibri" w:hAnsi="Bookman Old Style" w:cstheme="minorHAnsi"/>
                <w:color w:val="auto"/>
                <w:sz w:val="16"/>
                <w:szCs w:val="16"/>
                <w:lang w:bidi="ar-JO"/>
              </w:rPr>
            </w:pPr>
            <w:r w:rsidRPr="00077E80">
              <w:rPr>
                <w:rFonts w:ascii="Bookman Old Style" w:eastAsia="Calibri" w:hAnsi="Bookman Old Style" w:cstheme="minorHAnsi"/>
                <w:color w:val="auto"/>
                <w:sz w:val="16"/>
                <w:szCs w:val="16"/>
                <w:lang w:bidi="ar-JO"/>
              </w:rPr>
              <w:t>Improvement &amp; development</w:t>
            </w:r>
          </w:p>
        </w:tc>
      </w:tr>
      <w:tr w:rsidR="001E56DD" w:rsidRPr="00077E80" w14:paraId="3CB2918A" w14:textId="77777777" w:rsidTr="00DF3438">
        <w:tc>
          <w:tcPr>
            <w:tcW w:w="1068" w:type="dxa"/>
            <w:shd w:val="clear" w:color="auto" w:fill="CDC1BB"/>
          </w:tcPr>
          <w:p w14:paraId="5280E4CB" w14:textId="77777777" w:rsidR="001E56DD" w:rsidRPr="00077E80" w:rsidRDefault="001E56DD" w:rsidP="00DF3438">
            <w:pPr>
              <w:widowControl/>
              <w:suppressAutoHyphens w:val="0"/>
              <w:autoSpaceDE/>
              <w:autoSpaceDN/>
              <w:adjustRightInd/>
              <w:spacing w:after="160" w:line="276" w:lineRule="auto"/>
              <w:textAlignment w:val="auto"/>
              <w:rPr>
                <w:rFonts w:ascii="Bookman Old Style" w:eastAsia="Calibri" w:hAnsi="Bookman Old Style" w:cstheme="minorHAnsi"/>
                <w:color w:val="auto"/>
                <w:sz w:val="16"/>
                <w:szCs w:val="16"/>
                <w:lang w:bidi="ar-JO"/>
              </w:rPr>
            </w:pPr>
            <w:r w:rsidRPr="00077E80">
              <w:rPr>
                <w:rFonts w:ascii="Bookman Old Style" w:eastAsia="Calibri" w:hAnsi="Bookman Old Style" w:cstheme="minorHAnsi"/>
                <w:color w:val="auto"/>
                <w:sz w:val="16"/>
                <w:szCs w:val="16"/>
                <w:lang w:bidi="ar-JO"/>
              </w:rPr>
              <w:t>Multi-task entity</w:t>
            </w:r>
          </w:p>
        </w:tc>
        <w:tc>
          <w:tcPr>
            <w:tcW w:w="1236" w:type="dxa"/>
            <w:vMerge w:val="restart"/>
            <w:vAlign w:val="center"/>
          </w:tcPr>
          <w:p w14:paraId="35D63349" w14:textId="77777777" w:rsidR="001E56DD" w:rsidRPr="00077E80" w:rsidRDefault="001E56DD" w:rsidP="00DF3438">
            <w:pPr>
              <w:widowControl/>
              <w:suppressAutoHyphens w:val="0"/>
              <w:autoSpaceDE/>
              <w:autoSpaceDN/>
              <w:adjustRightInd/>
              <w:spacing w:after="160" w:line="276" w:lineRule="auto"/>
              <w:jc w:val="center"/>
              <w:textAlignment w:val="auto"/>
              <w:rPr>
                <w:rFonts w:ascii="Bookman Old Style" w:eastAsia="Calibri" w:hAnsi="Bookman Old Style" w:cstheme="minorHAnsi"/>
                <w:color w:val="auto"/>
                <w:sz w:val="16"/>
                <w:szCs w:val="16"/>
                <w:lang w:bidi="ar-JO"/>
              </w:rPr>
            </w:pPr>
            <w:r w:rsidRPr="00077E80">
              <w:rPr>
                <w:rFonts w:ascii="Bookman Old Style" w:eastAsia="Calibri" w:hAnsi="Bookman Old Style" w:cstheme="minorHAnsi"/>
                <w:color w:val="auto"/>
                <w:sz w:val="16"/>
                <w:szCs w:val="16"/>
                <w:lang w:bidi="ar-JO"/>
              </w:rPr>
              <w:t>Fixed</w:t>
            </w:r>
          </w:p>
        </w:tc>
        <w:tc>
          <w:tcPr>
            <w:tcW w:w="1476" w:type="dxa"/>
            <w:vMerge w:val="restart"/>
            <w:vAlign w:val="center"/>
          </w:tcPr>
          <w:p w14:paraId="757A54CD" w14:textId="77777777" w:rsidR="001E56DD" w:rsidRPr="00077E80" w:rsidRDefault="001E56DD" w:rsidP="00DF3438">
            <w:pPr>
              <w:widowControl/>
              <w:suppressAutoHyphens w:val="0"/>
              <w:autoSpaceDE/>
              <w:autoSpaceDN/>
              <w:adjustRightInd/>
              <w:spacing w:after="160" w:line="276" w:lineRule="auto"/>
              <w:jc w:val="center"/>
              <w:textAlignment w:val="auto"/>
              <w:rPr>
                <w:rFonts w:ascii="Bookman Old Style" w:eastAsia="Calibri" w:hAnsi="Bookman Old Style" w:cstheme="minorHAnsi"/>
                <w:color w:val="auto"/>
                <w:sz w:val="16"/>
                <w:szCs w:val="16"/>
                <w:lang w:bidi="ar-JO"/>
              </w:rPr>
            </w:pPr>
            <w:r w:rsidRPr="00077E80">
              <w:rPr>
                <w:rFonts w:ascii="Bookman Old Style" w:eastAsia="Calibri" w:hAnsi="Bookman Old Style" w:cstheme="minorHAnsi"/>
                <w:color w:val="auto"/>
                <w:sz w:val="16"/>
                <w:szCs w:val="16"/>
                <w:lang w:bidi="ar-JO"/>
              </w:rPr>
              <w:t>Variable 0-20%</w:t>
            </w:r>
          </w:p>
        </w:tc>
        <w:tc>
          <w:tcPr>
            <w:tcW w:w="1440" w:type="dxa"/>
            <w:vMerge w:val="restart"/>
            <w:vAlign w:val="center"/>
          </w:tcPr>
          <w:p w14:paraId="71144224" w14:textId="77777777" w:rsidR="001E56DD" w:rsidRPr="00077E80" w:rsidRDefault="001E56DD" w:rsidP="00DF3438">
            <w:pPr>
              <w:widowControl/>
              <w:suppressAutoHyphens w:val="0"/>
              <w:autoSpaceDE/>
              <w:autoSpaceDN/>
              <w:adjustRightInd/>
              <w:spacing w:after="160" w:line="276" w:lineRule="auto"/>
              <w:jc w:val="center"/>
              <w:textAlignment w:val="auto"/>
              <w:rPr>
                <w:rFonts w:ascii="Bookman Old Style" w:eastAsia="Calibri" w:hAnsi="Bookman Old Style" w:cstheme="minorHAnsi"/>
                <w:color w:val="auto"/>
                <w:sz w:val="16"/>
                <w:szCs w:val="16"/>
                <w:lang w:bidi="ar-JO"/>
              </w:rPr>
            </w:pPr>
            <w:r w:rsidRPr="00077E80">
              <w:rPr>
                <w:rFonts w:ascii="Bookman Old Style" w:eastAsia="Calibri" w:hAnsi="Bookman Old Style" w:cstheme="minorHAnsi"/>
                <w:color w:val="auto"/>
                <w:sz w:val="16"/>
                <w:szCs w:val="16"/>
                <w:lang w:bidi="ar-JO"/>
              </w:rPr>
              <w:t>Variable 0-20%</w:t>
            </w:r>
          </w:p>
        </w:tc>
        <w:tc>
          <w:tcPr>
            <w:tcW w:w="1530" w:type="dxa"/>
            <w:vMerge w:val="restart"/>
            <w:vAlign w:val="center"/>
          </w:tcPr>
          <w:p w14:paraId="313A6114" w14:textId="77777777" w:rsidR="001E56DD" w:rsidRPr="00077E80" w:rsidRDefault="001E56DD" w:rsidP="00DF3438">
            <w:pPr>
              <w:widowControl/>
              <w:suppressAutoHyphens w:val="0"/>
              <w:autoSpaceDE/>
              <w:autoSpaceDN/>
              <w:adjustRightInd/>
              <w:spacing w:after="160" w:line="276" w:lineRule="auto"/>
              <w:jc w:val="center"/>
              <w:textAlignment w:val="auto"/>
              <w:rPr>
                <w:rFonts w:ascii="Bookman Old Style" w:eastAsia="Calibri" w:hAnsi="Bookman Old Style" w:cstheme="minorHAnsi"/>
                <w:color w:val="auto"/>
                <w:sz w:val="16"/>
                <w:szCs w:val="16"/>
                <w:lang w:bidi="ar-JO"/>
              </w:rPr>
            </w:pPr>
            <w:r w:rsidRPr="00077E80">
              <w:rPr>
                <w:rFonts w:ascii="Bookman Old Style" w:eastAsia="Calibri" w:hAnsi="Bookman Old Style" w:cstheme="minorHAnsi"/>
                <w:color w:val="auto"/>
                <w:sz w:val="16"/>
                <w:szCs w:val="16"/>
                <w:lang w:bidi="ar-JO"/>
              </w:rPr>
              <w:t>Variable 0-20%</w:t>
            </w:r>
          </w:p>
        </w:tc>
        <w:tc>
          <w:tcPr>
            <w:tcW w:w="1440" w:type="dxa"/>
            <w:vMerge w:val="restart"/>
            <w:vAlign w:val="center"/>
          </w:tcPr>
          <w:p w14:paraId="27AB1BCD" w14:textId="77777777" w:rsidR="001E56DD" w:rsidRPr="00077E80" w:rsidRDefault="001E56DD" w:rsidP="00DF3438">
            <w:pPr>
              <w:widowControl/>
              <w:suppressAutoHyphens w:val="0"/>
              <w:autoSpaceDE/>
              <w:autoSpaceDN/>
              <w:adjustRightInd/>
              <w:spacing w:after="160" w:line="276" w:lineRule="auto"/>
              <w:jc w:val="center"/>
              <w:textAlignment w:val="auto"/>
              <w:rPr>
                <w:rFonts w:ascii="Bookman Old Style" w:eastAsia="Calibri" w:hAnsi="Bookman Old Style" w:cstheme="minorHAnsi"/>
                <w:color w:val="auto"/>
                <w:sz w:val="16"/>
                <w:szCs w:val="16"/>
                <w:lang w:bidi="ar-JO"/>
              </w:rPr>
            </w:pPr>
            <w:r w:rsidRPr="00077E80">
              <w:rPr>
                <w:rFonts w:ascii="Bookman Old Style" w:eastAsia="Calibri" w:hAnsi="Bookman Old Style" w:cstheme="minorHAnsi"/>
                <w:color w:val="auto"/>
                <w:sz w:val="16"/>
                <w:szCs w:val="16"/>
                <w:lang w:bidi="ar-JO"/>
              </w:rPr>
              <w:t>Variable 0-20%</w:t>
            </w:r>
          </w:p>
        </w:tc>
        <w:tc>
          <w:tcPr>
            <w:tcW w:w="1454" w:type="dxa"/>
            <w:vMerge w:val="restart"/>
            <w:vAlign w:val="center"/>
          </w:tcPr>
          <w:p w14:paraId="6A5651A6" w14:textId="77777777" w:rsidR="001E56DD" w:rsidRPr="00077E80" w:rsidRDefault="001E56DD" w:rsidP="00DF3438">
            <w:pPr>
              <w:widowControl/>
              <w:suppressAutoHyphens w:val="0"/>
              <w:autoSpaceDE/>
              <w:autoSpaceDN/>
              <w:adjustRightInd/>
              <w:spacing w:after="160" w:line="276" w:lineRule="auto"/>
              <w:jc w:val="center"/>
              <w:textAlignment w:val="auto"/>
              <w:rPr>
                <w:rFonts w:ascii="Bookman Old Style" w:eastAsia="Calibri" w:hAnsi="Bookman Old Style" w:cstheme="minorHAnsi"/>
                <w:color w:val="auto"/>
                <w:sz w:val="16"/>
                <w:szCs w:val="16"/>
                <w:lang w:bidi="ar-JO"/>
              </w:rPr>
            </w:pPr>
            <w:r w:rsidRPr="00077E80">
              <w:rPr>
                <w:rFonts w:ascii="Bookman Old Style" w:eastAsia="Calibri" w:hAnsi="Bookman Old Style" w:cstheme="minorHAnsi"/>
                <w:color w:val="auto"/>
                <w:sz w:val="16"/>
                <w:szCs w:val="16"/>
                <w:lang w:bidi="ar-JO"/>
              </w:rPr>
              <w:t>Variable 0-20%</w:t>
            </w:r>
          </w:p>
        </w:tc>
        <w:tc>
          <w:tcPr>
            <w:tcW w:w="1426" w:type="dxa"/>
            <w:vMerge w:val="restart"/>
            <w:vAlign w:val="center"/>
          </w:tcPr>
          <w:p w14:paraId="0C8746C4" w14:textId="77777777" w:rsidR="001E56DD" w:rsidRPr="00077E80" w:rsidRDefault="001E56DD" w:rsidP="00DF3438">
            <w:pPr>
              <w:widowControl/>
              <w:suppressAutoHyphens w:val="0"/>
              <w:autoSpaceDE/>
              <w:autoSpaceDN/>
              <w:adjustRightInd/>
              <w:spacing w:after="160" w:line="276" w:lineRule="auto"/>
              <w:jc w:val="center"/>
              <w:textAlignment w:val="auto"/>
              <w:rPr>
                <w:rFonts w:ascii="Bookman Old Style" w:eastAsia="Calibri" w:hAnsi="Bookman Old Style" w:cstheme="minorHAnsi"/>
                <w:color w:val="auto"/>
                <w:sz w:val="16"/>
                <w:szCs w:val="16"/>
                <w:lang w:bidi="ar-JO"/>
              </w:rPr>
            </w:pPr>
            <w:r w:rsidRPr="00077E80">
              <w:rPr>
                <w:rFonts w:ascii="Bookman Old Style" w:eastAsia="Calibri" w:hAnsi="Bookman Old Style" w:cstheme="minorHAnsi"/>
                <w:color w:val="auto"/>
                <w:sz w:val="16"/>
                <w:szCs w:val="16"/>
                <w:lang w:bidi="ar-JO"/>
              </w:rPr>
              <w:t>Fixed</w:t>
            </w:r>
          </w:p>
        </w:tc>
      </w:tr>
      <w:tr w:rsidR="001E56DD" w:rsidRPr="00077E80" w14:paraId="76640462" w14:textId="77777777" w:rsidTr="00DF3438">
        <w:tc>
          <w:tcPr>
            <w:tcW w:w="1068" w:type="dxa"/>
            <w:shd w:val="clear" w:color="auto" w:fill="CDC1BB"/>
          </w:tcPr>
          <w:p w14:paraId="298627C9" w14:textId="77777777" w:rsidR="001E56DD" w:rsidRPr="00077E80" w:rsidRDefault="001E56DD" w:rsidP="00DF3438">
            <w:pPr>
              <w:widowControl/>
              <w:suppressAutoHyphens w:val="0"/>
              <w:autoSpaceDE/>
              <w:autoSpaceDN/>
              <w:adjustRightInd/>
              <w:spacing w:after="160" w:line="276" w:lineRule="auto"/>
              <w:textAlignment w:val="auto"/>
              <w:rPr>
                <w:rFonts w:ascii="Bookman Old Style" w:eastAsia="Calibri" w:hAnsi="Bookman Old Style" w:cstheme="minorHAnsi"/>
                <w:color w:val="auto"/>
                <w:sz w:val="16"/>
                <w:szCs w:val="16"/>
                <w:lang w:bidi="ar-JO"/>
              </w:rPr>
            </w:pPr>
            <w:r w:rsidRPr="00077E80">
              <w:rPr>
                <w:rFonts w:ascii="Bookman Old Style" w:eastAsia="Calibri" w:hAnsi="Bookman Old Style" w:cstheme="minorHAnsi"/>
                <w:color w:val="auto"/>
                <w:sz w:val="16"/>
                <w:szCs w:val="16"/>
                <w:lang w:bidi="ar-JO"/>
              </w:rPr>
              <w:t>Executive (service) entity</w:t>
            </w:r>
          </w:p>
        </w:tc>
        <w:tc>
          <w:tcPr>
            <w:tcW w:w="1236" w:type="dxa"/>
            <w:vMerge/>
          </w:tcPr>
          <w:p w14:paraId="1AB11CE5" w14:textId="77777777" w:rsidR="001E56DD" w:rsidRPr="00077E80" w:rsidRDefault="001E56DD" w:rsidP="00DF3438">
            <w:pPr>
              <w:widowControl/>
              <w:suppressAutoHyphens w:val="0"/>
              <w:autoSpaceDE/>
              <w:autoSpaceDN/>
              <w:adjustRightInd/>
              <w:spacing w:after="160" w:line="276" w:lineRule="auto"/>
              <w:textAlignment w:val="auto"/>
              <w:rPr>
                <w:rFonts w:ascii="Bookman Old Style" w:eastAsia="Calibri" w:hAnsi="Bookman Old Style" w:cstheme="minorHAnsi"/>
                <w:color w:val="auto"/>
                <w:sz w:val="16"/>
                <w:szCs w:val="16"/>
                <w:lang w:bidi="ar-JO"/>
              </w:rPr>
            </w:pPr>
          </w:p>
        </w:tc>
        <w:tc>
          <w:tcPr>
            <w:tcW w:w="1476" w:type="dxa"/>
            <w:vMerge/>
          </w:tcPr>
          <w:p w14:paraId="17AE2CA0" w14:textId="77777777" w:rsidR="001E56DD" w:rsidRPr="00077E80" w:rsidRDefault="001E56DD" w:rsidP="00DF3438">
            <w:pPr>
              <w:widowControl/>
              <w:suppressAutoHyphens w:val="0"/>
              <w:autoSpaceDE/>
              <w:autoSpaceDN/>
              <w:adjustRightInd/>
              <w:spacing w:after="160" w:line="276" w:lineRule="auto"/>
              <w:textAlignment w:val="auto"/>
              <w:rPr>
                <w:rFonts w:ascii="Bookman Old Style" w:eastAsia="Calibri" w:hAnsi="Bookman Old Style" w:cstheme="minorHAnsi"/>
                <w:color w:val="auto"/>
                <w:sz w:val="16"/>
                <w:szCs w:val="16"/>
                <w:lang w:bidi="ar-JO"/>
              </w:rPr>
            </w:pPr>
          </w:p>
        </w:tc>
        <w:tc>
          <w:tcPr>
            <w:tcW w:w="1440" w:type="dxa"/>
            <w:vMerge/>
          </w:tcPr>
          <w:p w14:paraId="0FF2A8C8" w14:textId="77777777" w:rsidR="001E56DD" w:rsidRPr="00077E80" w:rsidRDefault="001E56DD" w:rsidP="00DF3438">
            <w:pPr>
              <w:widowControl/>
              <w:suppressAutoHyphens w:val="0"/>
              <w:autoSpaceDE/>
              <w:autoSpaceDN/>
              <w:adjustRightInd/>
              <w:spacing w:after="160" w:line="276" w:lineRule="auto"/>
              <w:textAlignment w:val="auto"/>
              <w:rPr>
                <w:rFonts w:ascii="Bookman Old Style" w:eastAsia="Calibri" w:hAnsi="Bookman Old Style" w:cstheme="minorHAnsi"/>
                <w:color w:val="auto"/>
                <w:sz w:val="16"/>
                <w:szCs w:val="16"/>
                <w:lang w:bidi="ar-JO"/>
              </w:rPr>
            </w:pPr>
          </w:p>
        </w:tc>
        <w:tc>
          <w:tcPr>
            <w:tcW w:w="1530" w:type="dxa"/>
            <w:vMerge/>
          </w:tcPr>
          <w:p w14:paraId="6B41AC0A" w14:textId="77777777" w:rsidR="001E56DD" w:rsidRPr="00077E80" w:rsidRDefault="001E56DD" w:rsidP="00DF3438">
            <w:pPr>
              <w:widowControl/>
              <w:suppressAutoHyphens w:val="0"/>
              <w:autoSpaceDE/>
              <w:autoSpaceDN/>
              <w:adjustRightInd/>
              <w:spacing w:after="160" w:line="276" w:lineRule="auto"/>
              <w:textAlignment w:val="auto"/>
              <w:rPr>
                <w:rFonts w:ascii="Bookman Old Style" w:eastAsia="Calibri" w:hAnsi="Bookman Old Style" w:cstheme="minorHAnsi"/>
                <w:color w:val="auto"/>
                <w:sz w:val="16"/>
                <w:szCs w:val="16"/>
                <w:lang w:bidi="ar-JO"/>
              </w:rPr>
            </w:pPr>
          </w:p>
        </w:tc>
        <w:tc>
          <w:tcPr>
            <w:tcW w:w="1440" w:type="dxa"/>
            <w:vMerge/>
          </w:tcPr>
          <w:p w14:paraId="5171DBFD" w14:textId="77777777" w:rsidR="001E56DD" w:rsidRPr="00077E80" w:rsidRDefault="001E56DD" w:rsidP="00DF3438">
            <w:pPr>
              <w:widowControl/>
              <w:suppressAutoHyphens w:val="0"/>
              <w:autoSpaceDE/>
              <w:autoSpaceDN/>
              <w:adjustRightInd/>
              <w:spacing w:after="160" w:line="276" w:lineRule="auto"/>
              <w:textAlignment w:val="auto"/>
              <w:rPr>
                <w:rFonts w:ascii="Bookman Old Style" w:eastAsia="Calibri" w:hAnsi="Bookman Old Style" w:cstheme="minorHAnsi"/>
                <w:color w:val="auto"/>
                <w:sz w:val="16"/>
                <w:szCs w:val="16"/>
                <w:lang w:bidi="ar-JO"/>
              </w:rPr>
            </w:pPr>
          </w:p>
        </w:tc>
        <w:tc>
          <w:tcPr>
            <w:tcW w:w="1454" w:type="dxa"/>
            <w:vMerge/>
          </w:tcPr>
          <w:p w14:paraId="18116988" w14:textId="77777777" w:rsidR="001E56DD" w:rsidRPr="00077E80" w:rsidRDefault="001E56DD" w:rsidP="00DF3438">
            <w:pPr>
              <w:widowControl/>
              <w:suppressAutoHyphens w:val="0"/>
              <w:autoSpaceDE/>
              <w:autoSpaceDN/>
              <w:adjustRightInd/>
              <w:spacing w:after="160" w:line="276" w:lineRule="auto"/>
              <w:textAlignment w:val="auto"/>
              <w:rPr>
                <w:rFonts w:ascii="Bookman Old Style" w:eastAsia="Calibri" w:hAnsi="Bookman Old Style" w:cstheme="minorHAnsi"/>
                <w:color w:val="auto"/>
                <w:sz w:val="16"/>
                <w:szCs w:val="16"/>
                <w:lang w:bidi="ar-JO"/>
              </w:rPr>
            </w:pPr>
          </w:p>
        </w:tc>
        <w:tc>
          <w:tcPr>
            <w:tcW w:w="1426" w:type="dxa"/>
            <w:vMerge/>
          </w:tcPr>
          <w:p w14:paraId="6F0A3A1B" w14:textId="77777777" w:rsidR="001E56DD" w:rsidRPr="00077E80" w:rsidRDefault="001E56DD" w:rsidP="00DF3438">
            <w:pPr>
              <w:widowControl/>
              <w:suppressAutoHyphens w:val="0"/>
              <w:autoSpaceDE/>
              <w:autoSpaceDN/>
              <w:adjustRightInd/>
              <w:spacing w:after="160" w:line="276" w:lineRule="auto"/>
              <w:textAlignment w:val="auto"/>
              <w:rPr>
                <w:rFonts w:ascii="Bookman Old Style" w:eastAsia="Calibri" w:hAnsi="Bookman Old Style" w:cstheme="minorHAnsi"/>
                <w:color w:val="auto"/>
                <w:sz w:val="16"/>
                <w:szCs w:val="16"/>
                <w:lang w:bidi="ar-JO"/>
              </w:rPr>
            </w:pPr>
          </w:p>
        </w:tc>
      </w:tr>
      <w:tr w:rsidR="001E56DD" w:rsidRPr="00077E80" w14:paraId="5D14CC5F" w14:textId="77777777" w:rsidTr="00DF3438">
        <w:tc>
          <w:tcPr>
            <w:tcW w:w="1068" w:type="dxa"/>
            <w:shd w:val="clear" w:color="auto" w:fill="CDC1BB"/>
          </w:tcPr>
          <w:p w14:paraId="76091710" w14:textId="77777777" w:rsidR="001E56DD" w:rsidRPr="00077E80" w:rsidRDefault="001E56DD" w:rsidP="00DF3438">
            <w:pPr>
              <w:widowControl/>
              <w:suppressAutoHyphens w:val="0"/>
              <w:autoSpaceDE/>
              <w:autoSpaceDN/>
              <w:adjustRightInd/>
              <w:spacing w:after="160" w:line="276" w:lineRule="auto"/>
              <w:textAlignment w:val="auto"/>
              <w:rPr>
                <w:rFonts w:ascii="Bookman Old Style" w:eastAsia="Calibri" w:hAnsi="Bookman Old Style" w:cstheme="minorHAnsi"/>
                <w:color w:val="auto"/>
                <w:sz w:val="16"/>
                <w:szCs w:val="16"/>
                <w:lang w:bidi="ar-JO"/>
              </w:rPr>
            </w:pPr>
            <w:r w:rsidRPr="00077E80">
              <w:rPr>
                <w:rFonts w:ascii="Bookman Old Style" w:eastAsia="Calibri" w:hAnsi="Bookman Old Style" w:cstheme="minorHAnsi"/>
                <w:color w:val="auto"/>
                <w:sz w:val="16"/>
                <w:szCs w:val="16"/>
                <w:lang w:bidi="ar-JO"/>
              </w:rPr>
              <w:t>Monitoring / regulatory entity</w:t>
            </w:r>
          </w:p>
        </w:tc>
        <w:tc>
          <w:tcPr>
            <w:tcW w:w="1236" w:type="dxa"/>
            <w:vMerge/>
          </w:tcPr>
          <w:p w14:paraId="55C6BD91" w14:textId="77777777" w:rsidR="001E56DD" w:rsidRPr="00077E80" w:rsidRDefault="001E56DD" w:rsidP="00DF3438">
            <w:pPr>
              <w:widowControl/>
              <w:suppressAutoHyphens w:val="0"/>
              <w:autoSpaceDE/>
              <w:autoSpaceDN/>
              <w:adjustRightInd/>
              <w:spacing w:after="160" w:line="276" w:lineRule="auto"/>
              <w:textAlignment w:val="auto"/>
              <w:rPr>
                <w:rFonts w:ascii="Bookman Old Style" w:eastAsia="Calibri" w:hAnsi="Bookman Old Style" w:cstheme="minorHAnsi"/>
                <w:color w:val="auto"/>
                <w:sz w:val="16"/>
                <w:szCs w:val="16"/>
                <w:lang w:bidi="ar-JO"/>
              </w:rPr>
            </w:pPr>
          </w:p>
        </w:tc>
        <w:tc>
          <w:tcPr>
            <w:tcW w:w="1476" w:type="dxa"/>
            <w:vMerge/>
          </w:tcPr>
          <w:p w14:paraId="44634E26" w14:textId="77777777" w:rsidR="001E56DD" w:rsidRPr="00077E80" w:rsidRDefault="001E56DD" w:rsidP="00DF3438">
            <w:pPr>
              <w:widowControl/>
              <w:suppressAutoHyphens w:val="0"/>
              <w:autoSpaceDE/>
              <w:autoSpaceDN/>
              <w:adjustRightInd/>
              <w:spacing w:after="160" w:line="276" w:lineRule="auto"/>
              <w:textAlignment w:val="auto"/>
              <w:rPr>
                <w:rFonts w:ascii="Bookman Old Style" w:eastAsia="Calibri" w:hAnsi="Bookman Old Style" w:cstheme="minorHAnsi"/>
                <w:color w:val="auto"/>
                <w:sz w:val="16"/>
                <w:szCs w:val="16"/>
                <w:lang w:bidi="ar-JO"/>
              </w:rPr>
            </w:pPr>
          </w:p>
        </w:tc>
        <w:tc>
          <w:tcPr>
            <w:tcW w:w="1440" w:type="dxa"/>
            <w:vMerge/>
          </w:tcPr>
          <w:p w14:paraId="30B9E5EA" w14:textId="77777777" w:rsidR="001E56DD" w:rsidRPr="00077E80" w:rsidRDefault="001E56DD" w:rsidP="00DF3438">
            <w:pPr>
              <w:widowControl/>
              <w:suppressAutoHyphens w:val="0"/>
              <w:autoSpaceDE/>
              <w:autoSpaceDN/>
              <w:adjustRightInd/>
              <w:spacing w:after="160" w:line="276" w:lineRule="auto"/>
              <w:textAlignment w:val="auto"/>
              <w:rPr>
                <w:rFonts w:ascii="Bookman Old Style" w:eastAsia="Calibri" w:hAnsi="Bookman Old Style" w:cstheme="minorHAnsi"/>
                <w:color w:val="auto"/>
                <w:sz w:val="16"/>
                <w:szCs w:val="16"/>
                <w:lang w:bidi="ar-JO"/>
              </w:rPr>
            </w:pPr>
          </w:p>
        </w:tc>
        <w:tc>
          <w:tcPr>
            <w:tcW w:w="1530" w:type="dxa"/>
            <w:vMerge/>
          </w:tcPr>
          <w:p w14:paraId="66B6213D" w14:textId="77777777" w:rsidR="001E56DD" w:rsidRPr="00077E80" w:rsidRDefault="001E56DD" w:rsidP="00DF3438">
            <w:pPr>
              <w:widowControl/>
              <w:suppressAutoHyphens w:val="0"/>
              <w:autoSpaceDE/>
              <w:autoSpaceDN/>
              <w:adjustRightInd/>
              <w:spacing w:after="160" w:line="276" w:lineRule="auto"/>
              <w:textAlignment w:val="auto"/>
              <w:rPr>
                <w:rFonts w:ascii="Bookman Old Style" w:eastAsia="Calibri" w:hAnsi="Bookman Old Style" w:cstheme="minorHAnsi"/>
                <w:color w:val="auto"/>
                <w:sz w:val="16"/>
                <w:szCs w:val="16"/>
                <w:lang w:bidi="ar-JO"/>
              </w:rPr>
            </w:pPr>
          </w:p>
        </w:tc>
        <w:tc>
          <w:tcPr>
            <w:tcW w:w="1440" w:type="dxa"/>
            <w:vMerge/>
          </w:tcPr>
          <w:p w14:paraId="74261C31" w14:textId="77777777" w:rsidR="001E56DD" w:rsidRPr="00077E80" w:rsidRDefault="001E56DD" w:rsidP="00DF3438">
            <w:pPr>
              <w:widowControl/>
              <w:suppressAutoHyphens w:val="0"/>
              <w:autoSpaceDE/>
              <w:autoSpaceDN/>
              <w:adjustRightInd/>
              <w:spacing w:after="160" w:line="276" w:lineRule="auto"/>
              <w:textAlignment w:val="auto"/>
              <w:rPr>
                <w:rFonts w:ascii="Bookman Old Style" w:eastAsia="Calibri" w:hAnsi="Bookman Old Style" w:cstheme="minorHAnsi"/>
                <w:color w:val="auto"/>
                <w:sz w:val="16"/>
                <w:szCs w:val="16"/>
                <w:lang w:bidi="ar-JO"/>
              </w:rPr>
            </w:pPr>
          </w:p>
        </w:tc>
        <w:tc>
          <w:tcPr>
            <w:tcW w:w="1454" w:type="dxa"/>
            <w:vMerge/>
          </w:tcPr>
          <w:p w14:paraId="75146761" w14:textId="77777777" w:rsidR="001E56DD" w:rsidRPr="00077E80" w:rsidRDefault="001E56DD" w:rsidP="00DF3438">
            <w:pPr>
              <w:widowControl/>
              <w:suppressAutoHyphens w:val="0"/>
              <w:autoSpaceDE/>
              <w:autoSpaceDN/>
              <w:adjustRightInd/>
              <w:spacing w:after="160" w:line="276" w:lineRule="auto"/>
              <w:textAlignment w:val="auto"/>
              <w:rPr>
                <w:rFonts w:ascii="Bookman Old Style" w:eastAsia="Calibri" w:hAnsi="Bookman Old Style" w:cstheme="minorHAnsi"/>
                <w:color w:val="auto"/>
                <w:sz w:val="16"/>
                <w:szCs w:val="16"/>
                <w:lang w:bidi="ar-JO"/>
              </w:rPr>
            </w:pPr>
          </w:p>
        </w:tc>
        <w:tc>
          <w:tcPr>
            <w:tcW w:w="1426" w:type="dxa"/>
            <w:vMerge/>
          </w:tcPr>
          <w:p w14:paraId="2ACEDD84" w14:textId="77777777" w:rsidR="001E56DD" w:rsidRPr="00077E80" w:rsidRDefault="001E56DD" w:rsidP="00DF3438">
            <w:pPr>
              <w:widowControl/>
              <w:suppressAutoHyphens w:val="0"/>
              <w:autoSpaceDE/>
              <w:autoSpaceDN/>
              <w:adjustRightInd/>
              <w:spacing w:after="160" w:line="276" w:lineRule="auto"/>
              <w:textAlignment w:val="auto"/>
              <w:rPr>
                <w:rFonts w:ascii="Bookman Old Style" w:eastAsia="Calibri" w:hAnsi="Bookman Old Style" w:cstheme="minorHAnsi"/>
                <w:color w:val="auto"/>
                <w:sz w:val="16"/>
                <w:szCs w:val="16"/>
                <w:lang w:bidi="ar-JO"/>
              </w:rPr>
            </w:pPr>
          </w:p>
        </w:tc>
      </w:tr>
      <w:tr w:rsidR="001E56DD" w:rsidRPr="00077E80" w14:paraId="62C2750E" w14:textId="77777777" w:rsidTr="00DF3438">
        <w:tc>
          <w:tcPr>
            <w:tcW w:w="1068" w:type="dxa"/>
            <w:shd w:val="clear" w:color="auto" w:fill="CDC1BB"/>
          </w:tcPr>
          <w:p w14:paraId="01F133EE" w14:textId="77777777" w:rsidR="001E56DD" w:rsidRPr="00077E80" w:rsidRDefault="001E56DD" w:rsidP="00DF3438">
            <w:pPr>
              <w:widowControl/>
              <w:suppressAutoHyphens w:val="0"/>
              <w:autoSpaceDE/>
              <w:autoSpaceDN/>
              <w:adjustRightInd/>
              <w:spacing w:after="160" w:line="276" w:lineRule="auto"/>
              <w:textAlignment w:val="auto"/>
              <w:rPr>
                <w:rFonts w:ascii="Bookman Old Style" w:eastAsia="Calibri" w:hAnsi="Bookman Old Style" w:cstheme="minorHAnsi"/>
                <w:color w:val="auto"/>
                <w:sz w:val="16"/>
                <w:szCs w:val="16"/>
                <w:lang w:bidi="ar-JO"/>
              </w:rPr>
            </w:pPr>
            <w:r w:rsidRPr="00077E80">
              <w:rPr>
                <w:rFonts w:ascii="Bookman Old Style" w:eastAsia="Calibri" w:hAnsi="Bookman Old Style" w:cstheme="minorHAnsi"/>
                <w:color w:val="auto"/>
                <w:sz w:val="16"/>
                <w:szCs w:val="16"/>
                <w:lang w:bidi="ar-JO"/>
              </w:rPr>
              <w:t>Policy and plan making entity</w:t>
            </w:r>
          </w:p>
        </w:tc>
        <w:tc>
          <w:tcPr>
            <w:tcW w:w="1236" w:type="dxa"/>
            <w:vMerge/>
          </w:tcPr>
          <w:p w14:paraId="1D61D5A7" w14:textId="77777777" w:rsidR="001E56DD" w:rsidRPr="00077E80" w:rsidRDefault="001E56DD" w:rsidP="00DF3438">
            <w:pPr>
              <w:widowControl/>
              <w:suppressAutoHyphens w:val="0"/>
              <w:autoSpaceDE/>
              <w:autoSpaceDN/>
              <w:adjustRightInd/>
              <w:spacing w:after="160" w:line="276" w:lineRule="auto"/>
              <w:textAlignment w:val="auto"/>
              <w:rPr>
                <w:rFonts w:ascii="Bookman Old Style" w:eastAsia="Calibri" w:hAnsi="Bookman Old Style" w:cstheme="minorHAnsi"/>
                <w:color w:val="auto"/>
                <w:sz w:val="16"/>
                <w:szCs w:val="16"/>
                <w:lang w:bidi="ar-JO"/>
              </w:rPr>
            </w:pPr>
          </w:p>
        </w:tc>
        <w:tc>
          <w:tcPr>
            <w:tcW w:w="1476" w:type="dxa"/>
            <w:vMerge/>
          </w:tcPr>
          <w:p w14:paraId="4D4E373E" w14:textId="77777777" w:rsidR="001E56DD" w:rsidRPr="00077E80" w:rsidRDefault="001E56DD" w:rsidP="00DF3438">
            <w:pPr>
              <w:widowControl/>
              <w:suppressAutoHyphens w:val="0"/>
              <w:autoSpaceDE/>
              <w:autoSpaceDN/>
              <w:adjustRightInd/>
              <w:spacing w:after="160" w:line="276" w:lineRule="auto"/>
              <w:textAlignment w:val="auto"/>
              <w:rPr>
                <w:rFonts w:ascii="Bookman Old Style" w:eastAsia="Calibri" w:hAnsi="Bookman Old Style" w:cstheme="minorHAnsi"/>
                <w:color w:val="auto"/>
                <w:sz w:val="16"/>
                <w:szCs w:val="16"/>
                <w:lang w:bidi="ar-JO"/>
              </w:rPr>
            </w:pPr>
          </w:p>
        </w:tc>
        <w:tc>
          <w:tcPr>
            <w:tcW w:w="1440" w:type="dxa"/>
            <w:vMerge/>
          </w:tcPr>
          <w:p w14:paraId="4CAA329E" w14:textId="77777777" w:rsidR="001E56DD" w:rsidRPr="00077E80" w:rsidRDefault="001E56DD" w:rsidP="00DF3438">
            <w:pPr>
              <w:widowControl/>
              <w:suppressAutoHyphens w:val="0"/>
              <w:autoSpaceDE/>
              <w:autoSpaceDN/>
              <w:adjustRightInd/>
              <w:spacing w:after="160" w:line="276" w:lineRule="auto"/>
              <w:textAlignment w:val="auto"/>
              <w:rPr>
                <w:rFonts w:ascii="Bookman Old Style" w:eastAsia="Calibri" w:hAnsi="Bookman Old Style" w:cstheme="minorHAnsi"/>
                <w:color w:val="auto"/>
                <w:sz w:val="16"/>
                <w:szCs w:val="16"/>
                <w:lang w:bidi="ar-JO"/>
              </w:rPr>
            </w:pPr>
          </w:p>
        </w:tc>
        <w:tc>
          <w:tcPr>
            <w:tcW w:w="1530" w:type="dxa"/>
            <w:vMerge/>
          </w:tcPr>
          <w:p w14:paraId="3864C339" w14:textId="77777777" w:rsidR="001E56DD" w:rsidRPr="00077E80" w:rsidRDefault="001E56DD" w:rsidP="00DF3438">
            <w:pPr>
              <w:widowControl/>
              <w:suppressAutoHyphens w:val="0"/>
              <w:autoSpaceDE/>
              <w:autoSpaceDN/>
              <w:adjustRightInd/>
              <w:spacing w:after="160" w:line="276" w:lineRule="auto"/>
              <w:textAlignment w:val="auto"/>
              <w:rPr>
                <w:rFonts w:ascii="Bookman Old Style" w:eastAsia="Calibri" w:hAnsi="Bookman Old Style" w:cstheme="minorHAnsi"/>
                <w:color w:val="auto"/>
                <w:sz w:val="16"/>
                <w:szCs w:val="16"/>
                <w:lang w:bidi="ar-JO"/>
              </w:rPr>
            </w:pPr>
          </w:p>
        </w:tc>
        <w:tc>
          <w:tcPr>
            <w:tcW w:w="1440" w:type="dxa"/>
            <w:vMerge/>
          </w:tcPr>
          <w:p w14:paraId="0CA223CC" w14:textId="77777777" w:rsidR="001E56DD" w:rsidRPr="00077E80" w:rsidRDefault="001E56DD" w:rsidP="00DF3438">
            <w:pPr>
              <w:widowControl/>
              <w:suppressAutoHyphens w:val="0"/>
              <w:autoSpaceDE/>
              <w:autoSpaceDN/>
              <w:adjustRightInd/>
              <w:spacing w:after="160" w:line="276" w:lineRule="auto"/>
              <w:textAlignment w:val="auto"/>
              <w:rPr>
                <w:rFonts w:ascii="Bookman Old Style" w:eastAsia="Calibri" w:hAnsi="Bookman Old Style" w:cstheme="minorHAnsi"/>
                <w:color w:val="auto"/>
                <w:sz w:val="16"/>
                <w:szCs w:val="16"/>
                <w:lang w:bidi="ar-JO"/>
              </w:rPr>
            </w:pPr>
          </w:p>
        </w:tc>
        <w:tc>
          <w:tcPr>
            <w:tcW w:w="1454" w:type="dxa"/>
            <w:vMerge/>
          </w:tcPr>
          <w:p w14:paraId="43440487" w14:textId="77777777" w:rsidR="001E56DD" w:rsidRPr="00077E80" w:rsidRDefault="001E56DD" w:rsidP="00DF3438">
            <w:pPr>
              <w:widowControl/>
              <w:suppressAutoHyphens w:val="0"/>
              <w:autoSpaceDE/>
              <w:autoSpaceDN/>
              <w:adjustRightInd/>
              <w:spacing w:after="160" w:line="276" w:lineRule="auto"/>
              <w:textAlignment w:val="auto"/>
              <w:rPr>
                <w:rFonts w:ascii="Bookman Old Style" w:eastAsia="Calibri" w:hAnsi="Bookman Old Style" w:cstheme="minorHAnsi"/>
                <w:color w:val="auto"/>
                <w:sz w:val="16"/>
                <w:szCs w:val="16"/>
                <w:lang w:bidi="ar-JO"/>
              </w:rPr>
            </w:pPr>
          </w:p>
        </w:tc>
        <w:tc>
          <w:tcPr>
            <w:tcW w:w="1426" w:type="dxa"/>
            <w:vMerge/>
          </w:tcPr>
          <w:p w14:paraId="236E8A75" w14:textId="77777777" w:rsidR="001E56DD" w:rsidRPr="00077E80" w:rsidRDefault="001E56DD" w:rsidP="00DF3438">
            <w:pPr>
              <w:widowControl/>
              <w:suppressAutoHyphens w:val="0"/>
              <w:autoSpaceDE/>
              <w:autoSpaceDN/>
              <w:adjustRightInd/>
              <w:spacing w:after="160" w:line="276" w:lineRule="auto"/>
              <w:textAlignment w:val="auto"/>
              <w:rPr>
                <w:rFonts w:ascii="Bookman Old Style" w:eastAsia="Calibri" w:hAnsi="Bookman Old Style" w:cstheme="minorHAnsi"/>
                <w:color w:val="auto"/>
                <w:sz w:val="16"/>
                <w:szCs w:val="16"/>
                <w:lang w:bidi="ar-JO"/>
              </w:rPr>
            </w:pPr>
          </w:p>
        </w:tc>
      </w:tr>
    </w:tbl>
    <w:p w14:paraId="59119006" w14:textId="77777777" w:rsidR="001E56DD" w:rsidRPr="00077E80" w:rsidRDefault="001E56DD" w:rsidP="001E56DD">
      <w:pPr>
        <w:widowControl/>
        <w:suppressAutoHyphens w:val="0"/>
        <w:autoSpaceDE/>
        <w:autoSpaceDN/>
        <w:adjustRightInd/>
        <w:spacing w:after="160" w:line="276" w:lineRule="auto"/>
        <w:textAlignment w:val="auto"/>
        <w:rPr>
          <w:rFonts w:ascii="Bookman Old Style" w:eastAsia="Calibri" w:hAnsi="Bookman Old Style" w:cstheme="minorHAnsi"/>
          <w:color w:val="auto"/>
          <w:lang w:bidi="ar-JO"/>
        </w:rPr>
      </w:pPr>
    </w:p>
    <w:p w14:paraId="11CF0C47" w14:textId="77777777" w:rsidR="001E56DD" w:rsidRPr="00077E80" w:rsidRDefault="001E56DD" w:rsidP="001E56DD">
      <w:pPr>
        <w:spacing w:after="240" w:line="276" w:lineRule="auto"/>
        <w:jc w:val="center"/>
        <w:rPr>
          <w:rFonts w:ascii="Bookman Old Style" w:eastAsia="Calibri" w:hAnsi="Bookman Old Style" w:cstheme="minorHAnsi"/>
          <w:color w:val="auto"/>
          <w:lang w:bidi="ar-JO"/>
        </w:rPr>
      </w:pPr>
      <w:r w:rsidRPr="00077E80">
        <w:rPr>
          <w:rFonts w:ascii="Bookman Old Style" w:eastAsia="Calibri" w:hAnsi="Bookman Old Style" w:cstheme="minorHAnsi"/>
          <w:color w:val="auto"/>
          <w:lang w:bidi="ar-JO"/>
        </w:rPr>
        <w:t>Table 2: Sub-criteria weight distribution based on governmental entities’ work nature and missions</w:t>
      </w:r>
    </w:p>
    <w:p w14:paraId="5FEEDEDB" w14:textId="20D1C59D" w:rsidR="00CA0032" w:rsidRDefault="00CA0032" w:rsidP="008E4DF2">
      <w:pPr>
        <w:spacing w:after="240" w:line="276" w:lineRule="auto"/>
        <w:jc w:val="center"/>
        <w:rPr>
          <w:rFonts w:ascii="Bookman Old Style" w:eastAsia="Calibri" w:hAnsi="Bookman Old Style" w:cstheme="minorHAnsi"/>
          <w:color w:val="auto"/>
          <w:lang w:bidi="ar-JO"/>
        </w:rPr>
      </w:pPr>
    </w:p>
    <w:tbl>
      <w:tblPr>
        <w:tblpPr w:leftFromText="180" w:rightFromText="180" w:vertAnchor="text" w:horzAnchor="margin" w:tblpXSpec="center" w:tblpY="239"/>
        <w:tblW w:w="8381" w:type="dxa"/>
        <w:tblLook w:val="04A0" w:firstRow="1" w:lastRow="0" w:firstColumn="1" w:lastColumn="0" w:noHBand="0" w:noVBand="1"/>
      </w:tblPr>
      <w:tblGrid>
        <w:gridCol w:w="3041"/>
        <w:gridCol w:w="1287"/>
        <w:gridCol w:w="1270"/>
        <w:gridCol w:w="1369"/>
        <w:gridCol w:w="1414"/>
      </w:tblGrid>
      <w:tr w:rsidR="00825BEA" w:rsidRPr="00825BEA" w14:paraId="010AB676" w14:textId="77777777" w:rsidTr="00D91CFB">
        <w:tc>
          <w:tcPr>
            <w:tcW w:w="3041" w:type="dxa"/>
            <w:tcBorders>
              <w:bottom w:val="single" w:sz="4" w:space="0" w:color="auto"/>
            </w:tcBorders>
            <w:shd w:val="clear" w:color="auto" w:fill="500000"/>
            <w:vAlign w:val="center"/>
          </w:tcPr>
          <w:p w14:paraId="1EE6C3A3" w14:textId="788B5F12" w:rsidR="00111313" w:rsidRPr="00825BEA" w:rsidRDefault="00825BEA" w:rsidP="008E4DF2">
            <w:pPr>
              <w:spacing w:line="276" w:lineRule="auto"/>
              <w:jc w:val="center"/>
              <w:rPr>
                <w:rFonts w:ascii="Bookman Old Style" w:hAnsi="Bookman Old Style" w:cstheme="minorHAnsi"/>
                <w:b/>
                <w:bCs/>
                <w:color w:val="FFFFFF" w:themeColor="background1"/>
                <w:sz w:val="20"/>
                <w:szCs w:val="20"/>
              </w:rPr>
            </w:pPr>
            <w:r>
              <w:rPr>
                <w:rFonts w:ascii="Bookman Old Style" w:hAnsi="Bookman Old Style" w:cs="Calibri"/>
                <w:b/>
                <w:bCs/>
                <w:color w:val="FFFFFF" w:themeColor="background1"/>
                <w:sz w:val="20"/>
                <w:szCs w:val="20"/>
              </w:rPr>
              <w:t>Leadership role</w:t>
            </w:r>
          </w:p>
        </w:tc>
        <w:tc>
          <w:tcPr>
            <w:tcW w:w="1287" w:type="dxa"/>
            <w:tcBorders>
              <w:bottom w:val="single" w:sz="4" w:space="0" w:color="auto"/>
            </w:tcBorders>
            <w:shd w:val="clear" w:color="auto" w:fill="500000"/>
            <w:vAlign w:val="center"/>
          </w:tcPr>
          <w:p w14:paraId="15EC1225" w14:textId="0AAA215B" w:rsidR="00111313" w:rsidRPr="00825BEA" w:rsidRDefault="00825BEA" w:rsidP="008E4DF2">
            <w:pPr>
              <w:spacing w:line="276" w:lineRule="auto"/>
              <w:jc w:val="center"/>
              <w:rPr>
                <w:rFonts w:ascii="Bookman Old Style" w:hAnsi="Bookman Old Style" w:cs="Calibri"/>
                <w:b/>
                <w:bCs/>
                <w:color w:val="FFFFFF" w:themeColor="background1"/>
                <w:sz w:val="20"/>
                <w:szCs w:val="20"/>
              </w:rPr>
            </w:pPr>
            <w:r>
              <w:rPr>
                <w:rFonts w:ascii="Bookman Old Style" w:hAnsi="Bookman Old Style" w:cs="Calibri"/>
                <w:b/>
                <w:bCs/>
                <w:color w:val="FFFFFF" w:themeColor="background1"/>
                <w:sz w:val="20"/>
                <w:szCs w:val="20"/>
              </w:rPr>
              <w:t>Multi-task entity</w:t>
            </w:r>
            <w:r w:rsidR="00111313" w:rsidRPr="00825BEA">
              <w:rPr>
                <w:rFonts w:ascii="Bookman Old Style" w:hAnsi="Bookman Old Style" w:cs="Calibri"/>
                <w:b/>
                <w:bCs/>
                <w:color w:val="FFFFFF" w:themeColor="background1"/>
                <w:sz w:val="20"/>
                <w:szCs w:val="20"/>
                <w:rtl/>
              </w:rPr>
              <w:t> </w:t>
            </w:r>
          </w:p>
        </w:tc>
        <w:tc>
          <w:tcPr>
            <w:tcW w:w="1270" w:type="dxa"/>
            <w:tcBorders>
              <w:bottom w:val="single" w:sz="4" w:space="0" w:color="auto"/>
            </w:tcBorders>
            <w:shd w:val="clear" w:color="auto" w:fill="500000"/>
            <w:vAlign w:val="center"/>
          </w:tcPr>
          <w:p w14:paraId="1C80C553" w14:textId="69064C65" w:rsidR="00111313" w:rsidRPr="00825BEA" w:rsidRDefault="00825BEA" w:rsidP="008E4DF2">
            <w:pPr>
              <w:spacing w:line="276" w:lineRule="auto"/>
              <w:jc w:val="center"/>
              <w:rPr>
                <w:rFonts w:ascii="Bookman Old Style" w:hAnsi="Bookman Old Style" w:cs="Times New Roman"/>
                <w:b/>
                <w:bCs/>
                <w:color w:val="FFFFFF" w:themeColor="background1"/>
                <w:sz w:val="20"/>
                <w:szCs w:val="20"/>
                <w:rtl/>
              </w:rPr>
            </w:pPr>
            <w:r>
              <w:rPr>
                <w:rFonts w:ascii="Bookman Old Style" w:hAnsi="Bookman Old Style" w:cs="Calibri"/>
                <w:b/>
                <w:bCs/>
                <w:color w:val="FFFFFF" w:themeColor="background1"/>
                <w:sz w:val="20"/>
                <w:szCs w:val="20"/>
              </w:rPr>
              <w:t>Executive (service) entity</w:t>
            </w:r>
          </w:p>
        </w:tc>
        <w:tc>
          <w:tcPr>
            <w:tcW w:w="1369" w:type="dxa"/>
            <w:tcBorders>
              <w:bottom w:val="single" w:sz="4" w:space="0" w:color="auto"/>
            </w:tcBorders>
            <w:shd w:val="clear" w:color="auto" w:fill="500000"/>
            <w:vAlign w:val="center"/>
          </w:tcPr>
          <w:p w14:paraId="131EB741" w14:textId="42CD77CD" w:rsidR="00111313" w:rsidRPr="00825BEA" w:rsidRDefault="00825BEA" w:rsidP="008E4DF2">
            <w:pPr>
              <w:spacing w:line="276" w:lineRule="auto"/>
              <w:jc w:val="center"/>
              <w:rPr>
                <w:rFonts w:ascii="Bookman Old Style" w:hAnsi="Bookman Old Style" w:cs="Times New Roman"/>
                <w:b/>
                <w:bCs/>
                <w:color w:val="FFFFFF" w:themeColor="background1"/>
                <w:sz w:val="20"/>
                <w:szCs w:val="20"/>
                <w:rtl/>
              </w:rPr>
            </w:pPr>
            <w:r w:rsidRPr="00825BEA">
              <w:rPr>
                <w:rFonts w:ascii="Bookman Old Style" w:hAnsi="Bookman Old Style" w:cs="Calibri"/>
                <w:b/>
                <w:bCs/>
                <w:color w:val="FFFFFF" w:themeColor="background1"/>
                <w:sz w:val="20"/>
                <w:szCs w:val="20"/>
              </w:rPr>
              <w:t>Monitoring / regulatory entity</w:t>
            </w:r>
          </w:p>
        </w:tc>
        <w:tc>
          <w:tcPr>
            <w:tcW w:w="1414" w:type="dxa"/>
            <w:tcBorders>
              <w:bottom w:val="single" w:sz="4" w:space="0" w:color="auto"/>
            </w:tcBorders>
            <w:shd w:val="clear" w:color="auto" w:fill="500000"/>
            <w:vAlign w:val="center"/>
          </w:tcPr>
          <w:p w14:paraId="1C68F1A3" w14:textId="779F2ADA" w:rsidR="00111313" w:rsidRPr="00825BEA" w:rsidRDefault="00825BEA" w:rsidP="008E4DF2">
            <w:pPr>
              <w:spacing w:line="276" w:lineRule="auto"/>
              <w:jc w:val="center"/>
              <w:rPr>
                <w:rFonts w:ascii="Bookman Old Style" w:hAnsi="Bookman Old Style" w:cs="Times New Roman"/>
                <w:b/>
                <w:bCs/>
                <w:color w:val="FFFFFF" w:themeColor="background1"/>
                <w:sz w:val="20"/>
                <w:szCs w:val="20"/>
                <w:rtl/>
              </w:rPr>
            </w:pPr>
            <w:r w:rsidRPr="00825BEA">
              <w:rPr>
                <w:rFonts w:ascii="Bookman Old Style" w:hAnsi="Bookman Old Style" w:cs="Calibri"/>
                <w:b/>
                <w:bCs/>
                <w:color w:val="FFFFFF" w:themeColor="background1"/>
                <w:sz w:val="20"/>
                <w:szCs w:val="20"/>
              </w:rPr>
              <w:t>Policy &amp; plan maker entity</w:t>
            </w:r>
          </w:p>
        </w:tc>
      </w:tr>
      <w:tr w:rsidR="00825BEA" w:rsidRPr="00825BEA" w14:paraId="5C1A5690" w14:textId="77777777" w:rsidTr="00D91CFB">
        <w:trPr>
          <w:trHeight w:val="227"/>
        </w:trPr>
        <w:tc>
          <w:tcPr>
            <w:tcW w:w="3041" w:type="dxa"/>
            <w:tcBorders>
              <w:top w:val="single" w:sz="4" w:space="0" w:color="auto"/>
              <w:left w:val="single" w:sz="4" w:space="0" w:color="auto"/>
              <w:bottom w:val="single" w:sz="4" w:space="0" w:color="auto"/>
              <w:right w:val="single" w:sz="4" w:space="0" w:color="auto"/>
            </w:tcBorders>
            <w:shd w:val="clear" w:color="auto" w:fill="CDC1BB"/>
          </w:tcPr>
          <w:p w14:paraId="130681D8" w14:textId="362225BC" w:rsidR="00111313" w:rsidRPr="00166CE3" w:rsidRDefault="00166CE3" w:rsidP="008E4DF2">
            <w:pPr>
              <w:pStyle w:val="ListParagraph"/>
              <w:numPr>
                <w:ilvl w:val="0"/>
                <w:numId w:val="8"/>
              </w:numPr>
              <w:contextualSpacing/>
              <w:rPr>
                <w:rFonts w:ascii="Bookman Old Style" w:hAnsi="Bookman Old Style" w:cstheme="minorHAnsi"/>
                <w:b/>
                <w:bCs/>
                <w:sz w:val="20"/>
                <w:szCs w:val="20"/>
              </w:rPr>
            </w:pPr>
            <w:r>
              <w:rPr>
                <w:rFonts w:ascii="Bookman Old Style" w:hAnsi="Bookman Old Style" w:cstheme="minorHAnsi"/>
                <w:b/>
                <w:bCs/>
                <w:sz w:val="20"/>
                <w:szCs w:val="20"/>
              </w:rPr>
              <w:t>Organizational culture</w:t>
            </w:r>
          </w:p>
        </w:tc>
        <w:tc>
          <w:tcPr>
            <w:tcW w:w="1287" w:type="dxa"/>
            <w:tcBorders>
              <w:top w:val="single" w:sz="4" w:space="0" w:color="auto"/>
              <w:left w:val="single" w:sz="4" w:space="0" w:color="auto"/>
              <w:bottom w:val="single" w:sz="4" w:space="0" w:color="auto"/>
              <w:right w:val="single" w:sz="4" w:space="0" w:color="auto"/>
            </w:tcBorders>
            <w:shd w:val="clear" w:color="auto" w:fill="CDC1BB"/>
            <w:vAlign w:val="center"/>
          </w:tcPr>
          <w:p w14:paraId="7BAFFF0D" w14:textId="77777777" w:rsidR="00111313" w:rsidRPr="00825BEA" w:rsidRDefault="00111313" w:rsidP="008E4DF2">
            <w:pPr>
              <w:bidi/>
              <w:spacing w:line="276" w:lineRule="auto"/>
              <w:jc w:val="center"/>
              <w:rPr>
                <w:rFonts w:ascii="Bookman Old Style" w:hAnsi="Bookman Old Style" w:cs="Times New Roman"/>
                <w:sz w:val="20"/>
                <w:szCs w:val="20"/>
                <w:rtl/>
              </w:rPr>
            </w:pPr>
            <w:r w:rsidRPr="00825BEA">
              <w:rPr>
                <w:rFonts w:ascii="Bookman Old Style" w:hAnsi="Bookman Old Style" w:cs="Calibri"/>
                <w:sz w:val="20"/>
                <w:szCs w:val="20"/>
                <w:rtl/>
              </w:rPr>
              <w:t>30</w:t>
            </w:r>
          </w:p>
        </w:tc>
        <w:tc>
          <w:tcPr>
            <w:tcW w:w="1270" w:type="dxa"/>
            <w:tcBorders>
              <w:top w:val="single" w:sz="4" w:space="0" w:color="auto"/>
              <w:left w:val="single" w:sz="4" w:space="0" w:color="auto"/>
              <w:bottom w:val="single" w:sz="4" w:space="0" w:color="auto"/>
              <w:right w:val="single" w:sz="4" w:space="0" w:color="auto"/>
            </w:tcBorders>
            <w:shd w:val="clear" w:color="auto" w:fill="CDC1BB"/>
            <w:vAlign w:val="center"/>
          </w:tcPr>
          <w:p w14:paraId="29D89B49" w14:textId="77777777" w:rsidR="00111313" w:rsidRPr="00825BEA" w:rsidRDefault="00111313" w:rsidP="008E4DF2">
            <w:pPr>
              <w:bidi/>
              <w:spacing w:line="276" w:lineRule="auto"/>
              <w:jc w:val="center"/>
              <w:rPr>
                <w:rFonts w:ascii="Bookman Old Style" w:hAnsi="Bookman Old Style" w:cs="Times New Roman"/>
                <w:sz w:val="20"/>
                <w:szCs w:val="20"/>
                <w:rtl/>
              </w:rPr>
            </w:pPr>
            <w:r w:rsidRPr="00825BEA">
              <w:rPr>
                <w:rFonts w:ascii="Bookman Old Style" w:hAnsi="Bookman Old Style" w:cs="Calibri"/>
                <w:sz w:val="20"/>
                <w:szCs w:val="20"/>
                <w:rtl/>
              </w:rPr>
              <w:t>40</w:t>
            </w:r>
          </w:p>
        </w:tc>
        <w:tc>
          <w:tcPr>
            <w:tcW w:w="1369" w:type="dxa"/>
            <w:tcBorders>
              <w:top w:val="single" w:sz="4" w:space="0" w:color="auto"/>
              <w:left w:val="single" w:sz="4" w:space="0" w:color="auto"/>
              <w:bottom w:val="single" w:sz="4" w:space="0" w:color="auto"/>
              <w:right w:val="single" w:sz="4" w:space="0" w:color="auto"/>
            </w:tcBorders>
            <w:shd w:val="clear" w:color="auto" w:fill="CDC1BB"/>
            <w:vAlign w:val="center"/>
          </w:tcPr>
          <w:p w14:paraId="75C9FDA2" w14:textId="77777777" w:rsidR="00111313" w:rsidRPr="00825BEA" w:rsidRDefault="00111313" w:rsidP="008E4DF2">
            <w:pPr>
              <w:bidi/>
              <w:spacing w:line="276" w:lineRule="auto"/>
              <w:jc w:val="center"/>
              <w:rPr>
                <w:rFonts w:ascii="Bookman Old Style" w:hAnsi="Bookman Old Style" w:cs="Times New Roman"/>
                <w:sz w:val="20"/>
                <w:szCs w:val="20"/>
                <w:rtl/>
              </w:rPr>
            </w:pPr>
            <w:r w:rsidRPr="00825BEA">
              <w:rPr>
                <w:rFonts w:ascii="Bookman Old Style" w:hAnsi="Bookman Old Style" w:cs="Calibri"/>
                <w:sz w:val="20"/>
                <w:szCs w:val="20"/>
                <w:rtl/>
              </w:rPr>
              <w:t>30</w:t>
            </w:r>
          </w:p>
        </w:tc>
        <w:tc>
          <w:tcPr>
            <w:tcW w:w="1414" w:type="dxa"/>
            <w:tcBorders>
              <w:top w:val="single" w:sz="4" w:space="0" w:color="auto"/>
              <w:left w:val="single" w:sz="4" w:space="0" w:color="auto"/>
              <w:bottom w:val="single" w:sz="4" w:space="0" w:color="auto"/>
              <w:right w:val="single" w:sz="4" w:space="0" w:color="auto"/>
            </w:tcBorders>
            <w:shd w:val="clear" w:color="auto" w:fill="CDC1BB"/>
            <w:vAlign w:val="center"/>
          </w:tcPr>
          <w:p w14:paraId="61141FF1" w14:textId="77777777" w:rsidR="00111313" w:rsidRPr="00825BEA" w:rsidRDefault="00111313" w:rsidP="008E4DF2">
            <w:pPr>
              <w:bidi/>
              <w:spacing w:line="276" w:lineRule="auto"/>
              <w:jc w:val="center"/>
              <w:rPr>
                <w:rFonts w:ascii="Bookman Old Style" w:hAnsi="Bookman Old Style" w:cs="Times New Roman"/>
                <w:sz w:val="20"/>
                <w:szCs w:val="20"/>
                <w:rtl/>
              </w:rPr>
            </w:pPr>
            <w:r w:rsidRPr="00825BEA">
              <w:rPr>
                <w:rFonts w:ascii="Bookman Old Style" w:hAnsi="Bookman Old Style" w:cs="Calibri"/>
                <w:sz w:val="20"/>
                <w:szCs w:val="20"/>
                <w:rtl/>
              </w:rPr>
              <w:t>30</w:t>
            </w:r>
          </w:p>
        </w:tc>
      </w:tr>
      <w:tr w:rsidR="00825BEA" w:rsidRPr="00825BEA" w14:paraId="37D4F02E" w14:textId="77777777" w:rsidTr="00D91CFB">
        <w:trPr>
          <w:trHeight w:val="227"/>
        </w:trPr>
        <w:tc>
          <w:tcPr>
            <w:tcW w:w="3041" w:type="dxa"/>
            <w:tcBorders>
              <w:top w:val="single" w:sz="4" w:space="0" w:color="auto"/>
              <w:left w:val="single" w:sz="4" w:space="0" w:color="auto"/>
              <w:bottom w:val="single" w:sz="4" w:space="0" w:color="auto"/>
              <w:right w:val="single" w:sz="4" w:space="0" w:color="auto"/>
            </w:tcBorders>
            <w:shd w:val="clear" w:color="auto" w:fill="CDC1BB"/>
          </w:tcPr>
          <w:p w14:paraId="7977AF5F" w14:textId="0917B10C" w:rsidR="00111313" w:rsidRPr="00166CE3" w:rsidRDefault="00166CE3" w:rsidP="008E4DF2">
            <w:pPr>
              <w:pStyle w:val="ListParagraph"/>
              <w:numPr>
                <w:ilvl w:val="0"/>
                <w:numId w:val="8"/>
              </w:numPr>
              <w:contextualSpacing/>
              <w:rPr>
                <w:rFonts w:ascii="Bookman Old Style" w:hAnsi="Bookman Old Style" w:cstheme="minorHAnsi"/>
                <w:b/>
                <w:bCs/>
                <w:sz w:val="20"/>
                <w:szCs w:val="20"/>
              </w:rPr>
            </w:pPr>
            <w:r>
              <w:rPr>
                <w:rFonts w:ascii="Bookman Old Style" w:hAnsi="Bookman Old Style" w:cstheme="minorHAnsi"/>
                <w:b/>
                <w:bCs/>
                <w:sz w:val="20"/>
                <w:szCs w:val="20"/>
              </w:rPr>
              <w:t>Communication and stakeholder involvement</w:t>
            </w:r>
          </w:p>
        </w:tc>
        <w:tc>
          <w:tcPr>
            <w:tcW w:w="1287" w:type="dxa"/>
            <w:tcBorders>
              <w:top w:val="single" w:sz="4" w:space="0" w:color="auto"/>
              <w:left w:val="single" w:sz="4" w:space="0" w:color="auto"/>
              <w:bottom w:val="single" w:sz="4" w:space="0" w:color="auto"/>
              <w:right w:val="single" w:sz="4" w:space="0" w:color="auto"/>
            </w:tcBorders>
            <w:shd w:val="clear" w:color="auto" w:fill="CDC1BB"/>
            <w:vAlign w:val="center"/>
          </w:tcPr>
          <w:p w14:paraId="7F8FC046" w14:textId="77777777" w:rsidR="00111313" w:rsidRPr="00825BEA" w:rsidRDefault="00111313" w:rsidP="008E4DF2">
            <w:pPr>
              <w:bidi/>
              <w:spacing w:line="276" w:lineRule="auto"/>
              <w:jc w:val="center"/>
              <w:rPr>
                <w:rFonts w:ascii="Bookman Old Style" w:hAnsi="Bookman Old Style" w:cs="Times New Roman"/>
                <w:sz w:val="20"/>
                <w:szCs w:val="20"/>
                <w:rtl/>
              </w:rPr>
            </w:pPr>
            <w:r w:rsidRPr="00825BEA">
              <w:rPr>
                <w:rFonts w:ascii="Bookman Old Style" w:hAnsi="Bookman Old Style" w:cs="Calibri"/>
                <w:sz w:val="20"/>
                <w:szCs w:val="20"/>
                <w:rtl/>
              </w:rPr>
              <w:t>30</w:t>
            </w:r>
          </w:p>
        </w:tc>
        <w:tc>
          <w:tcPr>
            <w:tcW w:w="1270" w:type="dxa"/>
            <w:tcBorders>
              <w:top w:val="single" w:sz="4" w:space="0" w:color="auto"/>
              <w:left w:val="single" w:sz="4" w:space="0" w:color="auto"/>
              <w:bottom w:val="single" w:sz="4" w:space="0" w:color="auto"/>
              <w:right w:val="single" w:sz="4" w:space="0" w:color="auto"/>
            </w:tcBorders>
            <w:shd w:val="clear" w:color="auto" w:fill="CDC1BB"/>
            <w:vAlign w:val="center"/>
          </w:tcPr>
          <w:p w14:paraId="48D04BDE" w14:textId="77777777" w:rsidR="00111313" w:rsidRPr="00825BEA" w:rsidRDefault="00111313" w:rsidP="008E4DF2">
            <w:pPr>
              <w:bidi/>
              <w:spacing w:line="276" w:lineRule="auto"/>
              <w:jc w:val="center"/>
              <w:rPr>
                <w:rFonts w:ascii="Bookman Old Style" w:hAnsi="Bookman Old Style" w:cs="Times New Roman"/>
                <w:sz w:val="20"/>
                <w:szCs w:val="20"/>
                <w:rtl/>
              </w:rPr>
            </w:pPr>
            <w:r w:rsidRPr="00825BEA">
              <w:rPr>
                <w:rFonts w:ascii="Bookman Old Style" w:hAnsi="Bookman Old Style" w:cs="Calibri"/>
                <w:sz w:val="20"/>
                <w:szCs w:val="20"/>
                <w:rtl/>
              </w:rPr>
              <w:t>20</w:t>
            </w:r>
          </w:p>
        </w:tc>
        <w:tc>
          <w:tcPr>
            <w:tcW w:w="1369" w:type="dxa"/>
            <w:tcBorders>
              <w:top w:val="single" w:sz="4" w:space="0" w:color="auto"/>
              <w:left w:val="single" w:sz="4" w:space="0" w:color="auto"/>
              <w:bottom w:val="single" w:sz="4" w:space="0" w:color="auto"/>
              <w:right w:val="single" w:sz="4" w:space="0" w:color="auto"/>
            </w:tcBorders>
            <w:shd w:val="clear" w:color="auto" w:fill="CDC1BB"/>
            <w:vAlign w:val="center"/>
          </w:tcPr>
          <w:p w14:paraId="79FB6906" w14:textId="77777777" w:rsidR="00111313" w:rsidRPr="00825BEA" w:rsidRDefault="00111313" w:rsidP="008E4DF2">
            <w:pPr>
              <w:bidi/>
              <w:spacing w:line="276" w:lineRule="auto"/>
              <w:jc w:val="center"/>
              <w:rPr>
                <w:rFonts w:ascii="Bookman Old Style" w:hAnsi="Bookman Old Style" w:cs="Times New Roman"/>
                <w:sz w:val="20"/>
                <w:szCs w:val="20"/>
                <w:rtl/>
              </w:rPr>
            </w:pPr>
            <w:r w:rsidRPr="00825BEA">
              <w:rPr>
                <w:rFonts w:ascii="Bookman Old Style" w:hAnsi="Bookman Old Style" w:cs="Calibri"/>
                <w:sz w:val="20"/>
                <w:szCs w:val="20"/>
                <w:rtl/>
              </w:rPr>
              <w:t>30</w:t>
            </w:r>
          </w:p>
        </w:tc>
        <w:tc>
          <w:tcPr>
            <w:tcW w:w="1414" w:type="dxa"/>
            <w:tcBorders>
              <w:top w:val="single" w:sz="4" w:space="0" w:color="auto"/>
              <w:left w:val="single" w:sz="4" w:space="0" w:color="auto"/>
              <w:bottom w:val="single" w:sz="4" w:space="0" w:color="auto"/>
              <w:right w:val="single" w:sz="4" w:space="0" w:color="auto"/>
            </w:tcBorders>
            <w:shd w:val="clear" w:color="auto" w:fill="CDC1BB"/>
            <w:vAlign w:val="center"/>
          </w:tcPr>
          <w:p w14:paraId="3CF9022B" w14:textId="77777777" w:rsidR="00111313" w:rsidRPr="00825BEA" w:rsidRDefault="00111313" w:rsidP="008E4DF2">
            <w:pPr>
              <w:bidi/>
              <w:spacing w:line="276" w:lineRule="auto"/>
              <w:jc w:val="center"/>
              <w:rPr>
                <w:rFonts w:ascii="Bookman Old Style" w:hAnsi="Bookman Old Style" w:cs="Times New Roman"/>
                <w:sz w:val="20"/>
                <w:szCs w:val="20"/>
                <w:rtl/>
              </w:rPr>
            </w:pPr>
            <w:r w:rsidRPr="00825BEA">
              <w:rPr>
                <w:rFonts w:ascii="Bookman Old Style" w:hAnsi="Bookman Old Style" w:cs="Calibri"/>
                <w:sz w:val="20"/>
                <w:szCs w:val="20"/>
                <w:rtl/>
              </w:rPr>
              <w:t>30</w:t>
            </w:r>
          </w:p>
        </w:tc>
      </w:tr>
      <w:tr w:rsidR="00825BEA" w:rsidRPr="00825BEA" w14:paraId="78EBFEFE" w14:textId="77777777" w:rsidTr="00D91CFB">
        <w:trPr>
          <w:trHeight w:val="227"/>
        </w:trPr>
        <w:tc>
          <w:tcPr>
            <w:tcW w:w="3041" w:type="dxa"/>
            <w:tcBorders>
              <w:top w:val="single" w:sz="4" w:space="0" w:color="auto"/>
              <w:left w:val="single" w:sz="4" w:space="0" w:color="auto"/>
              <w:bottom w:val="single" w:sz="4" w:space="0" w:color="auto"/>
              <w:right w:val="single" w:sz="4" w:space="0" w:color="auto"/>
            </w:tcBorders>
            <w:shd w:val="clear" w:color="auto" w:fill="CDC1BB"/>
          </w:tcPr>
          <w:p w14:paraId="7F0EF644" w14:textId="5A6EBDCC" w:rsidR="00111313" w:rsidRPr="00166CE3" w:rsidRDefault="00166CE3" w:rsidP="008E4DF2">
            <w:pPr>
              <w:pStyle w:val="ListParagraph"/>
              <w:numPr>
                <w:ilvl w:val="0"/>
                <w:numId w:val="8"/>
              </w:numPr>
              <w:contextualSpacing/>
              <w:rPr>
                <w:rFonts w:ascii="Bookman Old Style" w:hAnsi="Bookman Old Style" w:cstheme="minorHAnsi"/>
                <w:b/>
                <w:bCs/>
                <w:sz w:val="20"/>
                <w:szCs w:val="20"/>
              </w:rPr>
            </w:pPr>
            <w:r w:rsidRPr="00166CE3">
              <w:rPr>
                <w:rFonts w:ascii="Bookman Old Style" w:hAnsi="Bookman Old Style" w:cstheme="minorHAnsi"/>
                <w:b/>
                <w:bCs/>
                <w:sz w:val="20"/>
                <w:szCs w:val="20"/>
              </w:rPr>
              <w:t>Governance and performance management</w:t>
            </w:r>
          </w:p>
        </w:tc>
        <w:tc>
          <w:tcPr>
            <w:tcW w:w="1287" w:type="dxa"/>
            <w:tcBorders>
              <w:top w:val="single" w:sz="4" w:space="0" w:color="auto"/>
              <w:left w:val="single" w:sz="4" w:space="0" w:color="auto"/>
              <w:bottom w:val="single" w:sz="4" w:space="0" w:color="auto"/>
              <w:right w:val="single" w:sz="4" w:space="0" w:color="auto"/>
            </w:tcBorders>
            <w:shd w:val="clear" w:color="auto" w:fill="CDC1BB"/>
            <w:vAlign w:val="center"/>
          </w:tcPr>
          <w:p w14:paraId="7C0A7B92" w14:textId="77777777" w:rsidR="00111313" w:rsidRPr="00825BEA" w:rsidRDefault="00111313" w:rsidP="008E4DF2">
            <w:pPr>
              <w:bidi/>
              <w:spacing w:line="276" w:lineRule="auto"/>
              <w:jc w:val="center"/>
              <w:rPr>
                <w:rFonts w:ascii="Bookman Old Style" w:hAnsi="Bookman Old Style" w:cs="Times New Roman"/>
                <w:sz w:val="20"/>
                <w:szCs w:val="20"/>
                <w:rtl/>
              </w:rPr>
            </w:pPr>
            <w:r w:rsidRPr="00825BEA">
              <w:rPr>
                <w:rFonts w:ascii="Bookman Old Style" w:hAnsi="Bookman Old Style" w:cs="Calibri"/>
                <w:sz w:val="20"/>
                <w:szCs w:val="20"/>
                <w:rtl/>
              </w:rPr>
              <w:t>30</w:t>
            </w:r>
          </w:p>
        </w:tc>
        <w:tc>
          <w:tcPr>
            <w:tcW w:w="1270" w:type="dxa"/>
            <w:tcBorders>
              <w:top w:val="single" w:sz="4" w:space="0" w:color="auto"/>
              <w:left w:val="single" w:sz="4" w:space="0" w:color="auto"/>
              <w:bottom w:val="single" w:sz="4" w:space="0" w:color="auto"/>
              <w:right w:val="single" w:sz="4" w:space="0" w:color="auto"/>
            </w:tcBorders>
            <w:shd w:val="clear" w:color="auto" w:fill="CDC1BB"/>
            <w:vAlign w:val="center"/>
          </w:tcPr>
          <w:p w14:paraId="39338D65" w14:textId="77777777" w:rsidR="00111313" w:rsidRPr="00825BEA" w:rsidRDefault="00111313" w:rsidP="008E4DF2">
            <w:pPr>
              <w:bidi/>
              <w:spacing w:line="276" w:lineRule="auto"/>
              <w:jc w:val="center"/>
              <w:rPr>
                <w:rFonts w:ascii="Bookman Old Style" w:hAnsi="Bookman Old Style" w:cs="Times New Roman"/>
                <w:sz w:val="20"/>
                <w:szCs w:val="20"/>
                <w:rtl/>
              </w:rPr>
            </w:pPr>
            <w:r w:rsidRPr="00825BEA">
              <w:rPr>
                <w:rFonts w:ascii="Bookman Old Style" w:hAnsi="Bookman Old Style" w:cs="Calibri"/>
                <w:sz w:val="20"/>
                <w:szCs w:val="20"/>
                <w:rtl/>
              </w:rPr>
              <w:t>30</w:t>
            </w:r>
          </w:p>
        </w:tc>
        <w:tc>
          <w:tcPr>
            <w:tcW w:w="1369" w:type="dxa"/>
            <w:tcBorders>
              <w:top w:val="single" w:sz="4" w:space="0" w:color="auto"/>
              <w:left w:val="single" w:sz="4" w:space="0" w:color="auto"/>
              <w:bottom w:val="single" w:sz="4" w:space="0" w:color="auto"/>
              <w:right w:val="single" w:sz="4" w:space="0" w:color="auto"/>
            </w:tcBorders>
            <w:shd w:val="clear" w:color="auto" w:fill="CDC1BB"/>
            <w:vAlign w:val="center"/>
          </w:tcPr>
          <w:p w14:paraId="09C43130" w14:textId="77777777" w:rsidR="00111313" w:rsidRPr="00825BEA" w:rsidRDefault="00111313" w:rsidP="008E4DF2">
            <w:pPr>
              <w:bidi/>
              <w:spacing w:line="276" w:lineRule="auto"/>
              <w:jc w:val="center"/>
              <w:rPr>
                <w:rFonts w:ascii="Bookman Old Style" w:hAnsi="Bookman Old Style" w:cs="Times New Roman"/>
                <w:sz w:val="20"/>
                <w:szCs w:val="20"/>
                <w:rtl/>
              </w:rPr>
            </w:pPr>
            <w:r w:rsidRPr="00825BEA">
              <w:rPr>
                <w:rFonts w:ascii="Bookman Old Style" w:hAnsi="Bookman Old Style" w:cs="Calibri"/>
                <w:sz w:val="20"/>
                <w:szCs w:val="20"/>
                <w:rtl/>
              </w:rPr>
              <w:t>30</w:t>
            </w:r>
          </w:p>
        </w:tc>
        <w:tc>
          <w:tcPr>
            <w:tcW w:w="1414" w:type="dxa"/>
            <w:tcBorders>
              <w:top w:val="single" w:sz="4" w:space="0" w:color="auto"/>
              <w:left w:val="single" w:sz="4" w:space="0" w:color="auto"/>
              <w:bottom w:val="single" w:sz="4" w:space="0" w:color="auto"/>
              <w:right w:val="single" w:sz="4" w:space="0" w:color="auto"/>
            </w:tcBorders>
            <w:shd w:val="clear" w:color="auto" w:fill="CDC1BB"/>
            <w:vAlign w:val="center"/>
          </w:tcPr>
          <w:p w14:paraId="469FBB94" w14:textId="77777777" w:rsidR="00111313" w:rsidRPr="00825BEA" w:rsidRDefault="00111313" w:rsidP="008E4DF2">
            <w:pPr>
              <w:bidi/>
              <w:spacing w:line="276" w:lineRule="auto"/>
              <w:jc w:val="center"/>
              <w:rPr>
                <w:rFonts w:ascii="Bookman Old Style" w:hAnsi="Bookman Old Style" w:cs="Times New Roman"/>
                <w:sz w:val="20"/>
                <w:szCs w:val="20"/>
                <w:rtl/>
              </w:rPr>
            </w:pPr>
            <w:r w:rsidRPr="00825BEA">
              <w:rPr>
                <w:rFonts w:ascii="Bookman Old Style" w:hAnsi="Bookman Old Style" w:cs="Calibri"/>
                <w:sz w:val="20"/>
                <w:szCs w:val="20"/>
                <w:rtl/>
              </w:rPr>
              <w:t>30</w:t>
            </w:r>
          </w:p>
        </w:tc>
      </w:tr>
      <w:tr w:rsidR="00825BEA" w:rsidRPr="00825BEA" w14:paraId="3C18E46C" w14:textId="77777777" w:rsidTr="00D91CFB">
        <w:trPr>
          <w:trHeight w:val="227"/>
        </w:trPr>
        <w:tc>
          <w:tcPr>
            <w:tcW w:w="3041" w:type="dxa"/>
            <w:tcBorders>
              <w:top w:val="single" w:sz="4" w:space="0" w:color="auto"/>
              <w:left w:val="single" w:sz="4" w:space="0" w:color="auto"/>
              <w:bottom w:val="single" w:sz="4" w:space="0" w:color="auto"/>
              <w:right w:val="single" w:sz="4" w:space="0" w:color="auto"/>
            </w:tcBorders>
            <w:shd w:val="clear" w:color="auto" w:fill="CDC1BB"/>
            <w:vAlign w:val="center"/>
          </w:tcPr>
          <w:p w14:paraId="10A25B80" w14:textId="5C7D2EC5" w:rsidR="00111313" w:rsidRPr="00825BEA" w:rsidRDefault="00D91CFB" w:rsidP="008E4DF2">
            <w:pPr>
              <w:spacing w:line="276" w:lineRule="auto"/>
              <w:jc w:val="center"/>
              <w:rPr>
                <w:rFonts w:ascii="Bookman Old Style" w:hAnsi="Bookman Old Style" w:cs="Times New Roman"/>
                <w:b/>
                <w:bCs/>
                <w:color w:val="auto"/>
                <w:sz w:val="20"/>
                <w:szCs w:val="20"/>
                <w:rtl/>
              </w:rPr>
            </w:pPr>
            <w:r>
              <w:rPr>
                <w:rFonts w:ascii="Bookman Old Style" w:hAnsi="Bookman Old Style" w:cstheme="minorHAnsi"/>
                <w:b/>
                <w:bCs/>
                <w:color w:val="auto"/>
                <w:sz w:val="20"/>
                <w:szCs w:val="20"/>
              </w:rPr>
              <w:t>T</w:t>
            </w:r>
            <w:r w:rsidR="00166CE3">
              <w:rPr>
                <w:rFonts w:ascii="Bookman Old Style" w:hAnsi="Bookman Old Style" w:cstheme="minorHAnsi"/>
                <w:b/>
                <w:bCs/>
                <w:color w:val="auto"/>
                <w:sz w:val="20"/>
                <w:szCs w:val="20"/>
              </w:rPr>
              <w:t>otal</w:t>
            </w:r>
          </w:p>
        </w:tc>
        <w:tc>
          <w:tcPr>
            <w:tcW w:w="1287" w:type="dxa"/>
            <w:tcBorders>
              <w:top w:val="single" w:sz="4" w:space="0" w:color="auto"/>
              <w:left w:val="single" w:sz="4" w:space="0" w:color="auto"/>
              <w:bottom w:val="single" w:sz="4" w:space="0" w:color="auto"/>
              <w:right w:val="single" w:sz="4" w:space="0" w:color="auto"/>
            </w:tcBorders>
            <w:shd w:val="clear" w:color="auto" w:fill="CDC1BB"/>
            <w:vAlign w:val="center"/>
          </w:tcPr>
          <w:p w14:paraId="3F9CEF7A" w14:textId="77777777" w:rsidR="00111313" w:rsidRPr="00825BEA" w:rsidRDefault="00111313"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b/>
                <w:bCs/>
                <w:sz w:val="20"/>
                <w:szCs w:val="20"/>
                <w:rtl/>
              </w:rPr>
              <w:t>90</w:t>
            </w:r>
          </w:p>
        </w:tc>
        <w:tc>
          <w:tcPr>
            <w:tcW w:w="1270" w:type="dxa"/>
            <w:tcBorders>
              <w:top w:val="single" w:sz="4" w:space="0" w:color="auto"/>
              <w:left w:val="single" w:sz="4" w:space="0" w:color="auto"/>
              <w:bottom w:val="single" w:sz="4" w:space="0" w:color="auto"/>
              <w:right w:val="single" w:sz="4" w:space="0" w:color="auto"/>
            </w:tcBorders>
            <w:shd w:val="clear" w:color="auto" w:fill="CDC1BB"/>
            <w:vAlign w:val="center"/>
          </w:tcPr>
          <w:p w14:paraId="029BFB15" w14:textId="77777777" w:rsidR="00111313" w:rsidRPr="00825BEA" w:rsidRDefault="00111313"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b/>
                <w:bCs/>
                <w:sz w:val="20"/>
                <w:szCs w:val="20"/>
                <w:rtl/>
              </w:rPr>
              <w:t>90</w:t>
            </w:r>
          </w:p>
        </w:tc>
        <w:tc>
          <w:tcPr>
            <w:tcW w:w="1369" w:type="dxa"/>
            <w:tcBorders>
              <w:top w:val="single" w:sz="4" w:space="0" w:color="auto"/>
              <w:left w:val="single" w:sz="4" w:space="0" w:color="auto"/>
              <w:bottom w:val="single" w:sz="4" w:space="0" w:color="auto"/>
              <w:right w:val="single" w:sz="4" w:space="0" w:color="auto"/>
            </w:tcBorders>
            <w:shd w:val="clear" w:color="auto" w:fill="CDC1BB"/>
            <w:vAlign w:val="center"/>
          </w:tcPr>
          <w:p w14:paraId="34FC0D5A" w14:textId="77777777" w:rsidR="00111313" w:rsidRPr="00825BEA" w:rsidRDefault="00111313"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b/>
                <w:bCs/>
                <w:sz w:val="20"/>
                <w:szCs w:val="20"/>
                <w:rtl/>
              </w:rPr>
              <w:t>90</w:t>
            </w:r>
          </w:p>
        </w:tc>
        <w:tc>
          <w:tcPr>
            <w:tcW w:w="1414" w:type="dxa"/>
            <w:tcBorders>
              <w:top w:val="single" w:sz="4" w:space="0" w:color="auto"/>
              <w:left w:val="single" w:sz="4" w:space="0" w:color="auto"/>
              <w:bottom w:val="single" w:sz="4" w:space="0" w:color="auto"/>
              <w:right w:val="single" w:sz="4" w:space="0" w:color="auto"/>
            </w:tcBorders>
            <w:shd w:val="clear" w:color="auto" w:fill="CDC1BB"/>
            <w:vAlign w:val="center"/>
          </w:tcPr>
          <w:p w14:paraId="4498FC6E" w14:textId="77777777" w:rsidR="00111313" w:rsidRPr="00825BEA" w:rsidRDefault="00111313"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b/>
                <w:bCs/>
                <w:sz w:val="20"/>
                <w:szCs w:val="20"/>
                <w:rtl/>
              </w:rPr>
              <w:t>90</w:t>
            </w:r>
          </w:p>
        </w:tc>
      </w:tr>
      <w:tr w:rsidR="00D91CFB" w:rsidRPr="00825BEA" w14:paraId="2F5554B7" w14:textId="77777777" w:rsidTr="00D91CFB">
        <w:trPr>
          <w:trHeight w:val="227"/>
        </w:trPr>
        <w:tc>
          <w:tcPr>
            <w:tcW w:w="3041" w:type="dxa"/>
            <w:tcBorders>
              <w:top w:val="single" w:sz="4" w:space="0" w:color="auto"/>
              <w:left w:val="single" w:sz="4" w:space="0" w:color="auto"/>
              <w:bottom w:val="single" w:sz="4" w:space="0" w:color="auto"/>
              <w:right w:val="single" w:sz="4" w:space="0" w:color="auto"/>
            </w:tcBorders>
            <w:shd w:val="clear" w:color="auto" w:fill="500000"/>
            <w:vAlign w:val="center"/>
          </w:tcPr>
          <w:p w14:paraId="21FFE29F" w14:textId="17BA7AB6" w:rsidR="00D91CFB" w:rsidRPr="00825BEA" w:rsidRDefault="009F6959" w:rsidP="008E4DF2">
            <w:pPr>
              <w:spacing w:line="276" w:lineRule="auto"/>
              <w:ind w:left="171"/>
              <w:rPr>
                <w:rFonts w:ascii="Bookman Old Style" w:hAnsi="Bookman Old Style" w:cs="Times New Roman"/>
                <w:b/>
                <w:bCs/>
                <w:color w:val="auto"/>
                <w:sz w:val="20"/>
                <w:szCs w:val="20"/>
                <w:rtl/>
              </w:rPr>
            </w:pPr>
            <w:r>
              <w:rPr>
                <w:rFonts w:ascii="Bookman Old Style" w:hAnsi="Bookman Old Style" w:cstheme="minorHAnsi"/>
                <w:b/>
                <w:bCs/>
                <w:color w:val="FFFFFF" w:themeColor="background1"/>
                <w:sz w:val="20"/>
                <w:szCs w:val="20"/>
              </w:rPr>
              <w:t>Organizational strategy</w:t>
            </w:r>
          </w:p>
        </w:tc>
        <w:tc>
          <w:tcPr>
            <w:tcW w:w="1287" w:type="dxa"/>
            <w:tcBorders>
              <w:top w:val="single" w:sz="4" w:space="0" w:color="auto"/>
              <w:left w:val="single" w:sz="4" w:space="0" w:color="auto"/>
              <w:bottom w:val="single" w:sz="4" w:space="0" w:color="auto"/>
              <w:right w:val="single" w:sz="4" w:space="0" w:color="auto"/>
            </w:tcBorders>
            <w:shd w:val="clear" w:color="auto" w:fill="500000"/>
            <w:vAlign w:val="center"/>
          </w:tcPr>
          <w:p w14:paraId="70A5AA00" w14:textId="2F60B763" w:rsidR="00D91CFB" w:rsidRPr="00825BEA" w:rsidRDefault="00D91CFB" w:rsidP="008E4DF2">
            <w:pPr>
              <w:bidi/>
              <w:spacing w:line="276" w:lineRule="auto"/>
              <w:jc w:val="center"/>
              <w:rPr>
                <w:rFonts w:ascii="Bookman Old Style" w:hAnsi="Bookman Old Style" w:cs="Times New Roman"/>
                <w:b/>
                <w:bCs/>
                <w:sz w:val="20"/>
                <w:szCs w:val="20"/>
                <w:rtl/>
              </w:rPr>
            </w:pPr>
            <w:r>
              <w:rPr>
                <w:rFonts w:ascii="Bookman Old Style" w:hAnsi="Bookman Old Style" w:cs="Calibri"/>
                <w:b/>
                <w:bCs/>
                <w:color w:val="FFFFFF" w:themeColor="background1"/>
                <w:sz w:val="20"/>
                <w:szCs w:val="20"/>
              </w:rPr>
              <w:t>Multi-task entity</w:t>
            </w:r>
            <w:r w:rsidRPr="00825BEA">
              <w:rPr>
                <w:rFonts w:ascii="Bookman Old Style" w:hAnsi="Bookman Old Style" w:cs="Calibri"/>
                <w:b/>
                <w:bCs/>
                <w:color w:val="FFFFFF" w:themeColor="background1"/>
                <w:sz w:val="20"/>
                <w:szCs w:val="20"/>
                <w:rtl/>
              </w:rPr>
              <w:t> </w:t>
            </w:r>
          </w:p>
        </w:tc>
        <w:tc>
          <w:tcPr>
            <w:tcW w:w="1270" w:type="dxa"/>
            <w:tcBorders>
              <w:top w:val="single" w:sz="4" w:space="0" w:color="auto"/>
              <w:left w:val="single" w:sz="4" w:space="0" w:color="auto"/>
              <w:bottom w:val="single" w:sz="4" w:space="0" w:color="auto"/>
              <w:right w:val="single" w:sz="4" w:space="0" w:color="auto"/>
            </w:tcBorders>
            <w:shd w:val="clear" w:color="auto" w:fill="500000"/>
            <w:vAlign w:val="center"/>
          </w:tcPr>
          <w:p w14:paraId="1E77C3B4" w14:textId="2C680D6F" w:rsidR="00D91CFB" w:rsidRPr="00825BEA" w:rsidRDefault="00D91CFB" w:rsidP="008E4DF2">
            <w:pPr>
              <w:bidi/>
              <w:spacing w:line="276" w:lineRule="auto"/>
              <w:jc w:val="center"/>
              <w:rPr>
                <w:rFonts w:ascii="Bookman Old Style" w:hAnsi="Bookman Old Style" w:cs="Times New Roman"/>
                <w:b/>
                <w:bCs/>
                <w:sz w:val="20"/>
                <w:szCs w:val="20"/>
                <w:rtl/>
              </w:rPr>
            </w:pPr>
            <w:r>
              <w:rPr>
                <w:rFonts w:ascii="Bookman Old Style" w:hAnsi="Bookman Old Style" w:cs="Calibri"/>
                <w:b/>
                <w:bCs/>
                <w:color w:val="FFFFFF" w:themeColor="background1"/>
                <w:sz w:val="20"/>
                <w:szCs w:val="20"/>
              </w:rPr>
              <w:t>Executive (service) entity</w:t>
            </w:r>
          </w:p>
        </w:tc>
        <w:tc>
          <w:tcPr>
            <w:tcW w:w="1369" w:type="dxa"/>
            <w:tcBorders>
              <w:top w:val="single" w:sz="4" w:space="0" w:color="auto"/>
              <w:left w:val="single" w:sz="4" w:space="0" w:color="auto"/>
              <w:bottom w:val="single" w:sz="4" w:space="0" w:color="auto"/>
              <w:right w:val="single" w:sz="4" w:space="0" w:color="auto"/>
            </w:tcBorders>
            <w:shd w:val="clear" w:color="auto" w:fill="500000"/>
            <w:vAlign w:val="center"/>
          </w:tcPr>
          <w:p w14:paraId="739B940C" w14:textId="2ED82534" w:rsidR="00D91CFB" w:rsidRPr="00825BEA" w:rsidRDefault="00D91CFB"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b/>
                <w:bCs/>
                <w:color w:val="FFFFFF" w:themeColor="background1"/>
                <w:sz w:val="20"/>
                <w:szCs w:val="20"/>
              </w:rPr>
              <w:t>Monitoring / regulatory entity</w:t>
            </w:r>
          </w:p>
        </w:tc>
        <w:tc>
          <w:tcPr>
            <w:tcW w:w="1414" w:type="dxa"/>
            <w:tcBorders>
              <w:top w:val="single" w:sz="4" w:space="0" w:color="auto"/>
              <w:left w:val="single" w:sz="4" w:space="0" w:color="auto"/>
              <w:bottom w:val="single" w:sz="4" w:space="0" w:color="auto"/>
              <w:right w:val="single" w:sz="4" w:space="0" w:color="auto"/>
            </w:tcBorders>
            <w:shd w:val="clear" w:color="auto" w:fill="500000"/>
            <w:vAlign w:val="center"/>
          </w:tcPr>
          <w:p w14:paraId="328B9163" w14:textId="3518197A" w:rsidR="00D91CFB" w:rsidRPr="00825BEA" w:rsidRDefault="00D91CFB"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b/>
                <w:bCs/>
                <w:color w:val="FFFFFF" w:themeColor="background1"/>
                <w:sz w:val="20"/>
                <w:szCs w:val="20"/>
              </w:rPr>
              <w:t>Policy &amp; plan maker entity</w:t>
            </w:r>
          </w:p>
        </w:tc>
      </w:tr>
      <w:tr w:rsidR="00D91CFB" w:rsidRPr="00825BEA" w14:paraId="1C21B7E3" w14:textId="77777777" w:rsidTr="00D91CFB">
        <w:trPr>
          <w:trHeight w:val="227"/>
        </w:trPr>
        <w:tc>
          <w:tcPr>
            <w:tcW w:w="3041" w:type="dxa"/>
            <w:tcBorders>
              <w:top w:val="single" w:sz="4" w:space="0" w:color="auto"/>
              <w:left w:val="single" w:sz="4" w:space="0" w:color="auto"/>
              <w:bottom w:val="single" w:sz="4" w:space="0" w:color="auto"/>
              <w:right w:val="single" w:sz="4" w:space="0" w:color="auto"/>
            </w:tcBorders>
            <w:shd w:val="clear" w:color="auto" w:fill="CDC1BB"/>
            <w:vAlign w:val="center"/>
          </w:tcPr>
          <w:p w14:paraId="779FAA79" w14:textId="69C32177" w:rsidR="00D91CFB" w:rsidRPr="00106769" w:rsidRDefault="00106769" w:rsidP="008E4DF2">
            <w:pPr>
              <w:pStyle w:val="ListParagraph"/>
              <w:numPr>
                <w:ilvl w:val="0"/>
                <w:numId w:val="8"/>
              </w:numPr>
              <w:contextualSpacing/>
              <w:rPr>
                <w:rFonts w:ascii="Bookman Old Style" w:hAnsi="Bookman Old Style" w:cs="Times New Roman"/>
                <w:b/>
                <w:bCs/>
                <w:sz w:val="20"/>
                <w:szCs w:val="20"/>
                <w:rtl/>
              </w:rPr>
            </w:pPr>
            <w:r>
              <w:rPr>
                <w:rFonts w:ascii="Bookman Old Style" w:hAnsi="Bookman Old Style" w:cstheme="minorHAnsi"/>
                <w:b/>
                <w:bCs/>
                <w:sz w:val="20"/>
                <w:szCs w:val="20"/>
              </w:rPr>
              <w:t>Strategy &amp; foresight</w:t>
            </w:r>
          </w:p>
        </w:tc>
        <w:tc>
          <w:tcPr>
            <w:tcW w:w="1287" w:type="dxa"/>
            <w:tcBorders>
              <w:top w:val="single" w:sz="4" w:space="0" w:color="auto"/>
              <w:left w:val="single" w:sz="4" w:space="0" w:color="auto"/>
              <w:bottom w:val="single" w:sz="4" w:space="0" w:color="auto"/>
              <w:right w:val="single" w:sz="4" w:space="0" w:color="auto"/>
            </w:tcBorders>
            <w:shd w:val="clear" w:color="auto" w:fill="CDC1BB"/>
            <w:vAlign w:val="center"/>
          </w:tcPr>
          <w:p w14:paraId="435BD46D" w14:textId="77777777" w:rsidR="00D91CFB" w:rsidRPr="00825BEA" w:rsidRDefault="00D91CFB"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sz w:val="20"/>
                <w:szCs w:val="20"/>
                <w:rtl/>
              </w:rPr>
              <w:t>50</w:t>
            </w:r>
          </w:p>
        </w:tc>
        <w:tc>
          <w:tcPr>
            <w:tcW w:w="1270" w:type="dxa"/>
            <w:tcBorders>
              <w:top w:val="single" w:sz="4" w:space="0" w:color="auto"/>
              <w:left w:val="single" w:sz="4" w:space="0" w:color="auto"/>
              <w:bottom w:val="single" w:sz="4" w:space="0" w:color="auto"/>
              <w:right w:val="single" w:sz="4" w:space="0" w:color="auto"/>
            </w:tcBorders>
            <w:shd w:val="clear" w:color="auto" w:fill="CDC1BB"/>
            <w:vAlign w:val="center"/>
          </w:tcPr>
          <w:p w14:paraId="34F125CD" w14:textId="77777777" w:rsidR="00D91CFB" w:rsidRPr="00825BEA" w:rsidRDefault="00D91CFB"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sz w:val="20"/>
                <w:szCs w:val="20"/>
                <w:rtl/>
              </w:rPr>
              <w:t>50</w:t>
            </w:r>
          </w:p>
        </w:tc>
        <w:tc>
          <w:tcPr>
            <w:tcW w:w="1369" w:type="dxa"/>
            <w:tcBorders>
              <w:top w:val="single" w:sz="4" w:space="0" w:color="auto"/>
              <w:left w:val="single" w:sz="4" w:space="0" w:color="auto"/>
              <w:bottom w:val="single" w:sz="4" w:space="0" w:color="auto"/>
              <w:right w:val="single" w:sz="4" w:space="0" w:color="auto"/>
            </w:tcBorders>
            <w:shd w:val="clear" w:color="auto" w:fill="CDC1BB"/>
            <w:vAlign w:val="center"/>
          </w:tcPr>
          <w:p w14:paraId="2243F8E6" w14:textId="77777777" w:rsidR="00D91CFB" w:rsidRPr="00825BEA" w:rsidRDefault="00D91CFB"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sz w:val="20"/>
                <w:szCs w:val="20"/>
                <w:rtl/>
              </w:rPr>
              <w:t>60</w:t>
            </w:r>
          </w:p>
        </w:tc>
        <w:tc>
          <w:tcPr>
            <w:tcW w:w="1414" w:type="dxa"/>
            <w:tcBorders>
              <w:top w:val="single" w:sz="4" w:space="0" w:color="auto"/>
              <w:left w:val="single" w:sz="4" w:space="0" w:color="auto"/>
              <w:bottom w:val="single" w:sz="4" w:space="0" w:color="auto"/>
              <w:right w:val="single" w:sz="4" w:space="0" w:color="auto"/>
            </w:tcBorders>
            <w:shd w:val="clear" w:color="auto" w:fill="CDC1BB"/>
            <w:vAlign w:val="center"/>
          </w:tcPr>
          <w:p w14:paraId="24B057B6" w14:textId="77777777" w:rsidR="00D91CFB" w:rsidRPr="00825BEA" w:rsidRDefault="00D91CFB"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sz w:val="20"/>
                <w:szCs w:val="20"/>
                <w:rtl/>
              </w:rPr>
              <w:t>60</w:t>
            </w:r>
          </w:p>
        </w:tc>
      </w:tr>
      <w:tr w:rsidR="00D91CFB" w:rsidRPr="00825BEA" w14:paraId="6841FDE1" w14:textId="77777777" w:rsidTr="00D91CFB">
        <w:trPr>
          <w:trHeight w:val="227"/>
        </w:trPr>
        <w:tc>
          <w:tcPr>
            <w:tcW w:w="3041" w:type="dxa"/>
            <w:tcBorders>
              <w:top w:val="single" w:sz="4" w:space="0" w:color="auto"/>
              <w:left w:val="single" w:sz="4" w:space="0" w:color="auto"/>
              <w:bottom w:val="single" w:sz="4" w:space="0" w:color="auto"/>
              <w:right w:val="single" w:sz="4" w:space="0" w:color="auto"/>
            </w:tcBorders>
            <w:shd w:val="clear" w:color="auto" w:fill="CDC1BB"/>
            <w:vAlign w:val="center"/>
          </w:tcPr>
          <w:p w14:paraId="54983FFA" w14:textId="417314D9" w:rsidR="00D91CFB" w:rsidRPr="00106769" w:rsidRDefault="00106769" w:rsidP="008E4DF2">
            <w:pPr>
              <w:pStyle w:val="ListParagraph"/>
              <w:numPr>
                <w:ilvl w:val="0"/>
                <w:numId w:val="8"/>
              </w:numPr>
              <w:contextualSpacing/>
              <w:rPr>
                <w:rFonts w:ascii="Bookman Old Style" w:hAnsi="Bookman Old Style" w:cs="Times New Roman"/>
                <w:b/>
                <w:bCs/>
                <w:sz w:val="20"/>
                <w:szCs w:val="20"/>
                <w:rtl/>
              </w:rPr>
            </w:pPr>
            <w:r>
              <w:rPr>
                <w:rFonts w:ascii="Bookman Old Style" w:hAnsi="Bookman Old Style" w:cstheme="minorHAnsi"/>
                <w:b/>
                <w:bCs/>
                <w:sz w:val="20"/>
                <w:szCs w:val="20"/>
              </w:rPr>
              <w:t>Operational plans</w:t>
            </w:r>
          </w:p>
        </w:tc>
        <w:tc>
          <w:tcPr>
            <w:tcW w:w="1287" w:type="dxa"/>
            <w:tcBorders>
              <w:top w:val="single" w:sz="4" w:space="0" w:color="auto"/>
              <w:left w:val="single" w:sz="4" w:space="0" w:color="auto"/>
              <w:bottom w:val="single" w:sz="4" w:space="0" w:color="auto"/>
              <w:right w:val="single" w:sz="4" w:space="0" w:color="auto"/>
            </w:tcBorders>
            <w:shd w:val="clear" w:color="auto" w:fill="CDC1BB"/>
            <w:vAlign w:val="center"/>
          </w:tcPr>
          <w:p w14:paraId="6FDB42B8" w14:textId="77777777" w:rsidR="00D91CFB" w:rsidRPr="00825BEA" w:rsidRDefault="00D91CFB"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sz w:val="20"/>
                <w:szCs w:val="20"/>
                <w:rtl/>
              </w:rPr>
              <w:t>20</w:t>
            </w:r>
          </w:p>
        </w:tc>
        <w:tc>
          <w:tcPr>
            <w:tcW w:w="1270" w:type="dxa"/>
            <w:tcBorders>
              <w:top w:val="single" w:sz="4" w:space="0" w:color="auto"/>
              <w:left w:val="single" w:sz="4" w:space="0" w:color="auto"/>
              <w:bottom w:val="single" w:sz="4" w:space="0" w:color="auto"/>
              <w:right w:val="single" w:sz="4" w:space="0" w:color="auto"/>
            </w:tcBorders>
            <w:shd w:val="clear" w:color="auto" w:fill="CDC1BB"/>
            <w:vAlign w:val="center"/>
          </w:tcPr>
          <w:p w14:paraId="499B7212" w14:textId="77777777" w:rsidR="00D91CFB" w:rsidRPr="00825BEA" w:rsidRDefault="00D91CFB"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sz w:val="20"/>
                <w:szCs w:val="20"/>
                <w:rtl/>
              </w:rPr>
              <w:t>20</w:t>
            </w:r>
          </w:p>
        </w:tc>
        <w:tc>
          <w:tcPr>
            <w:tcW w:w="1369" w:type="dxa"/>
            <w:tcBorders>
              <w:top w:val="single" w:sz="4" w:space="0" w:color="auto"/>
              <w:left w:val="single" w:sz="4" w:space="0" w:color="auto"/>
              <w:bottom w:val="single" w:sz="4" w:space="0" w:color="auto"/>
              <w:right w:val="single" w:sz="4" w:space="0" w:color="auto"/>
            </w:tcBorders>
            <w:shd w:val="clear" w:color="auto" w:fill="CDC1BB"/>
            <w:vAlign w:val="center"/>
          </w:tcPr>
          <w:p w14:paraId="6B7405A9" w14:textId="77777777" w:rsidR="00D91CFB" w:rsidRPr="00825BEA" w:rsidRDefault="00D91CFB"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sz w:val="20"/>
                <w:szCs w:val="20"/>
                <w:rtl/>
              </w:rPr>
              <w:t>15</w:t>
            </w:r>
          </w:p>
        </w:tc>
        <w:tc>
          <w:tcPr>
            <w:tcW w:w="1414" w:type="dxa"/>
            <w:tcBorders>
              <w:top w:val="single" w:sz="4" w:space="0" w:color="auto"/>
              <w:left w:val="single" w:sz="4" w:space="0" w:color="auto"/>
              <w:bottom w:val="single" w:sz="4" w:space="0" w:color="auto"/>
              <w:right w:val="single" w:sz="4" w:space="0" w:color="auto"/>
            </w:tcBorders>
            <w:shd w:val="clear" w:color="auto" w:fill="CDC1BB"/>
            <w:vAlign w:val="center"/>
          </w:tcPr>
          <w:p w14:paraId="5D0A1E87" w14:textId="77777777" w:rsidR="00D91CFB" w:rsidRPr="00825BEA" w:rsidRDefault="00D91CFB"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sz w:val="20"/>
                <w:szCs w:val="20"/>
                <w:rtl/>
              </w:rPr>
              <w:t>15</w:t>
            </w:r>
          </w:p>
        </w:tc>
      </w:tr>
      <w:tr w:rsidR="00D91CFB" w:rsidRPr="00825BEA" w14:paraId="20C42E7F" w14:textId="77777777" w:rsidTr="00D91CFB">
        <w:trPr>
          <w:trHeight w:val="227"/>
        </w:trPr>
        <w:tc>
          <w:tcPr>
            <w:tcW w:w="3041" w:type="dxa"/>
            <w:tcBorders>
              <w:top w:val="single" w:sz="4" w:space="0" w:color="auto"/>
              <w:left w:val="single" w:sz="4" w:space="0" w:color="auto"/>
              <w:bottom w:val="single" w:sz="4" w:space="0" w:color="auto"/>
              <w:right w:val="single" w:sz="4" w:space="0" w:color="auto"/>
            </w:tcBorders>
            <w:shd w:val="clear" w:color="auto" w:fill="CDC1BB"/>
            <w:vAlign w:val="center"/>
          </w:tcPr>
          <w:p w14:paraId="46B57C9A" w14:textId="13514656" w:rsidR="00D91CFB" w:rsidRPr="00106769" w:rsidRDefault="00106769" w:rsidP="008E4DF2">
            <w:pPr>
              <w:pStyle w:val="ListParagraph"/>
              <w:numPr>
                <w:ilvl w:val="0"/>
                <w:numId w:val="8"/>
              </w:numPr>
              <w:contextualSpacing/>
              <w:rPr>
                <w:rFonts w:ascii="Bookman Old Style" w:hAnsi="Bookman Old Style" w:cs="Times New Roman"/>
                <w:b/>
                <w:bCs/>
                <w:sz w:val="20"/>
                <w:szCs w:val="20"/>
                <w:rtl/>
              </w:rPr>
            </w:pPr>
            <w:r>
              <w:rPr>
                <w:rFonts w:ascii="Bookman Old Style" w:hAnsi="Bookman Old Style" w:cstheme="minorHAnsi"/>
                <w:b/>
                <w:bCs/>
                <w:sz w:val="20"/>
                <w:szCs w:val="20"/>
              </w:rPr>
              <w:t>Risk &amp; business continuity</w:t>
            </w:r>
            <w:r w:rsidR="00BB28A9">
              <w:rPr>
                <w:rFonts w:ascii="Bookman Old Style" w:hAnsi="Bookman Old Style" w:cstheme="minorHAnsi"/>
                <w:b/>
                <w:bCs/>
                <w:sz w:val="20"/>
                <w:szCs w:val="20"/>
              </w:rPr>
              <w:t xml:space="preserve"> management</w:t>
            </w:r>
          </w:p>
        </w:tc>
        <w:tc>
          <w:tcPr>
            <w:tcW w:w="1287" w:type="dxa"/>
            <w:tcBorders>
              <w:top w:val="single" w:sz="4" w:space="0" w:color="auto"/>
              <w:left w:val="single" w:sz="4" w:space="0" w:color="auto"/>
              <w:bottom w:val="single" w:sz="4" w:space="0" w:color="auto"/>
              <w:right w:val="single" w:sz="4" w:space="0" w:color="auto"/>
            </w:tcBorders>
            <w:shd w:val="clear" w:color="auto" w:fill="CDC1BB"/>
            <w:vAlign w:val="center"/>
          </w:tcPr>
          <w:p w14:paraId="3B79EDF2" w14:textId="77777777" w:rsidR="00D91CFB" w:rsidRPr="00825BEA" w:rsidRDefault="00D91CFB"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sz w:val="20"/>
                <w:szCs w:val="20"/>
                <w:rtl/>
              </w:rPr>
              <w:t>20</w:t>
            </w:r>
          </w:p>
        </w:tc>
        <w:tc>
          <w:tcPr>
            <w:tcW w:w="1270" w:type="dxa"/>
            <w:tcBorders>
              <w:top w:val="single" w:sz="4" w:space="0" w:color="auto"/>
              <w:left w:val="single" w:sz="4" w:space="0" w:color="auto"/>
              <w:bottom w:val="single" w:sz="4" w:space="0" w:color="auto"/>
              <w:right w:val="single" w:sz="4" w:space="0" w:color="auto"/>
            </w:tcBorders>
            <w:shd w:val="clear" w:color="auto" w:fill="CDC1BB"/>
            <w:vAlign w:val="center"/>
          </w:tcPr>
          <w:p w14:paraId="4FAA3A20" w14:textId="77777777" w:rsidR="00D91CFB" w:rsidRPr="00825BEA" w:rsidRDefault="00D91CFB"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sz w:val="20"/>
                <w:szCs w:val="20"/>
                <w:rtl/>
              </w:rPr>
              <w:t>20</w:t>
            </w:r>
          </w:p>
        </w:tc>
        <w:tc>
          <w:tcPr>
            <w:tcW w:w="1369" w:type="dxa"/>
            <w:tcBorders>
              <w:top w:val="single" w:sz="4" w:space="0" w:color="auto"/>
              <w:left w:val="single" w:sz="4" w:space="0" w:color="auto"/>
              <w:bottom w:val="single" w:sz="4" w:space="0" w:color="auto"/>
              <w:right w:val="single" w:sz="4" w:space="0" w:color="auto"/>
            </w:tcBorders>
            <w:shd w:val="clear" w:color="auto" w:fill="CDC1BB"/>
            <w:vAlign w:val="center"/>
          </w:tcPr>
          <w:p w14:paraId="5084B5F7" w14:textId="77777777" w:rsidR="00D91CFB" w:rsidRPr="00825BEA" w:rsidRDefault="00D91CFB"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sz w:val="20"/>
                <w:szCs w:val="20"/>
                <w:rtl/>
              </w:rPr>
              <w:t>15</w:t>
            </w:r>
          </w:p>
        </w:tc>
        <w:tc>
          <w:tcPr>
            <w:tcW w:w="1414" w:type="dxa"/>
            <w:tcBorders>
              <w:top w:val="single" w:sz="4" w:space="0" w:color="auto"/>
              <w:left w:val="single" w:sz="4" w:space="0" w:color="auto"/>
              <w:bottom w:val="single" w:sz="4" w:space="0" w:color="auto"/>
              <w:right w:val="single" w:sz="4" w:space="0" w:color="auto"/>
            </w:tcBorders>
            <w:shd w:val="clear" w:color="auto" w:fill="CDC1BB"/>
            <w:vAlign w:val="center"/>
          </w:tcPr>
          <w:p w14:paraId="0E45A47E" w14:textId="77777777" w:rsidR="00D91CFB" w:rsidRPr="00825BEA" w:rsidRDefault="00D91CFB"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sz w:val="20"/>
                <w:szCs w:val="20"/>
                <w:rtl/>
              </w:rPr>
              <w:t>15</w:t>
            </w:r>
          </w:p>
        </w:tc>
      </w:tr>
      <w:tr w:rsidR="00D91CFB" w:rsidRPr="00825BEA" w14:paraId="566B9A4E" w14:textId="77777777" w:rsidTr="00D91CFB">
        <w:trPr>
          <w:trHeight w:val="227"/>
        </w:trPr>
        <w:tc>
          <w:tcPr>
            <w:tcW w:w="3041" w:type="dxa"/>
            <w:tcBorders>
              <w:top w:val="single" w:sz="4" w:space="0" w:color="auto"/>
              <w:left w:val="single" w:sz="4" w:space="0" w:color="auto"/>
              <w:bottom w:val="single" w:sz="4" w:space="0" w:color="auto"/>
              <w:right w:val="single" w:sz="4" w:space="0" w:color="auto"/>
            </w:tcBorders>
            <w:shd w:val="clear" w:color="auto" w:fill="CDC1BB"/>
            <w:vAlign w:val="center"/>
          </w:tcPr>
          <w:p w14:paraId="213884DF" w14:textId="564A8363" w:rsidR="00D91CFB" w:rsidRPr="00106769" w:rsidRDefault="00106769" w:rsidP="008E4DF2">
            <w:pPr>
              <w:pStyle w:val="ListParagraph"/>
              <w:numPr>
                <w:ilvl w:val="0"/>
                <w:numId w:val="8"/>
              </w:numPr>
              <w:contextualSpacing/>
              <w:rPr>
                <w:rFonts w:ascii="Bookman Old Style" w:hAnsi="Bookman Old Style" w:cs="Times New Roman"/>
                <w:b/>
                <w:bCs/>
                <w:sz w:val="20"/>
                <w:szCs w:val="20"/>
                <w:rtl/>
              </w:rPr>
            </w:pPr>
            <w:r>
              <w:rPr>
                <w:rFonts w:ascii="Bookman Old Style" w:hAnsi="Bookman Old Style" w:cstheme="minorHAnsi"/>
                <w:b/>
                <w:bCs/>
                <w:sz w:val="20"/>
                <w:szCs w:val="20"/>
              </w:rPr>
              <w:t>Sustainability</w:t>
            </w:r>
          </w:p>
        </w:tc>
        <w:tc>
          <w:tcPr>
            <w:tcW w:w="1287" w:type="dxa"/>
            <w:tcBorders>
              <w:top w:val="single" w:sz="4" w:space="0" w:color="auto"/>
              <w:left w:val="single" w:sz="4" w:space="0" w:color="auto"/>
              <w:bottom w:val="single" w:sz="4" w:space="0" w:color="auto"/>
              <w:right w:val="single" w:sz="4" w:space="0" w:color="auto"/>
            </w:tcBorders>
            <w:shd w:val="clear" w:color="auto" w:fill="CDC1BB"/>
            <w:vAlign w:val="center"/>
          </w:tcPr>
          <w:p w14:paraId="104E2479" w14:textId="77777777" w:rsidR="00D91CFB" w:rsidRPr="00825BEA" w:rsidRDefault="00D91CFB"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sz w:val="20"/>
                <w:szCs w:val="20"/>
                <w:rtl/>
              </w:rPr>
              <w:t>20</w:t>
            </w:r>
          </w:p>
        </w:tc>
        <w:tc>
          <w:tcPr>
            <w:tcW w:w="1270" w:type="dxa"/>
            <w:tcBorders>
              <w:top w:val="single" w:sz="4" w:space="0" w:color="auto"/>
              <w:left w:val="single" w:sz="4" w:space="0" w:color="auto"/>
              <w:bottom w:val="single" w:sz="4" w:space="0" w:color="auto"/>
              <w:right w:val="single" w:sz="4" w:space="0" w:color="auto"/>
            </w:tcBorders>
            <w:shd w:val="clear" w:color="auto" w:fill="CDC1BB"/>
            <w:vAlign w:val="center"/>
          </w:tcPr>
          <w:p w14:paraId="20D9F80C" w14:textId="77777777" w:rsidR="00D91CFB" w:rsidRPr="00825BEA" w:rsidRDefault="00D91CFB"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sz w:val="20"/>
                <w:szCs w:val="20"/>
                <w:rtl/>
              </w:rPr>
              <w:t>20</w:t>
            </w:r>
          </w:p>
        </w:tc>
        <w:tc>
          <w:tcPr>
            <w:tcW w:w="1369" w:type="dxa"/>
            <w:tcBorders>
              <w:top w:val="single" w:sz="4" w:space="0" w:color="auto"/>
              <w:left w:val="single" w:sz="4" w:space="0" w:color="auto"/>
              <w:bottom w:val="single" w:sz="4" w:space="0" w:color="auto"/>
              <w:right w:val="single" w:sz="4" w:space="0" w:color="auto"/>
            </w:tcBorders>
            <w:shd w:val="clear" w:color="auto" w:fill="CDC1BB"/>
            <w:vAlign w:val="center"/>
          </w:tcPr>
          <w:p w14:paraId="650D9FC7" w14:textId="77777777" w:rsidR="00D91CFB" w:rsidRPr="00825BEA" w:rsidRDefault="00D91CFB"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sz w:val="20"/>
                <w:szCs w:val="20"/>
                <w:rtl/>
              </w:rPr>
              <w:t>20</w:t>
            </w:r>
          </w:p>
        </w:tc>
        <w:tc>
          <w:tcPr>
            <w:tcW w:w="1414" w:type="dxa"/>
            <w:tcBorders>
              <w:top w:val="single" w:sz="4" w:space="0" w:color="auto"/>
              <w:left w:val="single" w:sz="4" w:space="0" w:color="auto"/>
              <w:bottom w:val="single" w:sz="4" w:space="0" w:color="auto"/>
              <w:right w:val="single" w:sz="4" w:space="0" w:color="auto"/>
            </w:tcBorders>
            <w:shd w:val="clear" w:color="auto" w:fill="CDC1BB"/>
            <w:vAlign w:val="center"/>
          </w:tcPr>
          <w:p w14:paraId="56B770B4" w14:textId="77777777" w:rsidR="00D91CFB" w:rsidRPr="00825BEA" w:rsidRDefault="00D91CFB"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sz w:val="20"/>
                <w:szCs w:val="20"/>
                <w:rtl/>
              </w:rPr>
              <w:t>20</w:t>
            </w:r>
          </w:p>
        </w:tc>
      </w:tr>
      <w:tr w:rsidR="00D91CFB" w:rsidRPr="00825BEA" w14:paraId="40DD48DC" w14:textId="77777777" w:rsidTr="00D91CFB">
        <w:trPr>
          <w:trHeight w:val="227"/>
        </w:trPr>
        <w:tc>
          <w:tcPr>
            <w:tcW w:w="3041" w:type="dxa"/>
            <w:tcBorders>
              <w:top w:val="single" w:sz="4" w:space="0" w:color="auto"/>
              <w:left w:val="single" w:sz="4" w:space="0" w:color="auto"/>
              <w:bottom w:val="single" w:sz="4" w:space="0" w:color="auto"/>
              <w:right w:val="single" w:sz="4" w:space="0" w:color="auto"/>
            </w:tcBorders>
            <w:shd w:val="clear" w:color="auto" w:fill="CDC1BB"/>
            <w:vAlign w:val="center"/>
          </w:tcPr>
          <w:p w14:paraId="790B9845" w14:textId="3E2B5AA8" w:rsidR="00D91CFB" w:rsidRPr="00825BEA" w:rsidRDefault="00106769" w:rsidP="008E4DF2">
            <w:pPr>
              <w:spacing w:line="276" w:lineRule="auto"/>
              <w:jc w:val="center"/>
              <w:rPr>
                <w:rFonts w:ascii="Bookman Old Style" w:hAnsi="Bookman Old Style" w:cs="Times New Roman"/>
                <w:b/>
                <w:bCs/>
                <w:color w:val="auto"/>
                <w:sz w:val="20"/>
                <w:szCs w:val="20"/>
                <w:rtl/>
              </w:rPr>
            </w:pPr>
            <w:r>
              <w:rPr>
                <w:rFonts w:ascii="Bookman Old Style" w:hAnsi="Bookman Old Style" w:cstheme="minorHAnsi"/>
                <w:b/>
                <w:bCs/>
                <w:color w:val="auto"/>
                <w:sz w:val="20"/>
                <w:szCs w:val="20"/>
              </w:rPr>
              <w:lastRenderedPageBreak/>
              <w:t>Total</w:t>
            </w:r>
          </w:p>
        </w:tc>
        <w:tc>
          <w:tcPr>
            <w:tcW w:w="1287" w:type="dxa"/>
            <w:tcBorders>
              <w:top w:val="single" w:sz="4" w:space="0" w:color="auto"/>
              <w:left w:val="single" w:sz="4" w:space="0" w:color="auto"/>
              <w:bottom w:val="single" w:sz="4" w:space="0" w:color="auto"/>
              <w:right w:val="single" w:sz="4" w:space="0" w:color="auto"/>
            </w:tcBorders>
            <w:shd w:val="clear" w:color="auto" w:fill="CDC1BB"/>
            <w:vAlign w:val="center"/>
          </w:tcPr>
          <w:p w14:paraId="4CDD8B86" w14:textId="77777777" w:rsidR="00D91CFB" w:rsidRPr="00825BEA" w:rsidRDefault="00D91CFB"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b/>
                <w:bCs/>
                <w:sz w:val="20"/>
                <w:szCs w:val="20"/>
                <w:rtl/>
              </w:rPr>
              <w:t>110</w:t>
            </w:r>
          </w:p>
        </w:tc>
        <w:tc>
          <w:tcPr>
            <w:tcW w:w="1270" w:type="dxa"/>
            <w:tcBorders>
              <w:top w:val="single" w:sz="4" w:space="0" w:color="auto"/>
              <w:left w:val="single" w:sz="4" w:space="0" w:color="auto"/>
              <w:bottom w:val="single" w:sz="4" w:space="0" w:color="auto"/>
              <w:right w:val="single" w:sz="4" w:space="0" w:color="auto"/>
            </w:tcBorders>
            <w:shd w:val="clear" w:color="auto" w:fill="CDC1BB"/>
            <w:vAlign w:val="center"/>
          </w:tcPr>
          <w:p w14:paraId="6A3E6247" w14:textId="77777777" w:rsidR="00D91CFB" w:rsidRPr="00825BEA" w:rsidRDefault="00D91CFB"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b/>
                <w:bCs/>
                <w:sz w:val="20"/>
                <w:szCs w:val="20"/>
                <w:rtl/>
              </w:rPr>
              <w:t>110</w:t>
            </w:r>
          </w:p>
        </w:tc>
        <w:tc>
          <w:tcPr>
            <w:tcW w:w="1369" w:type="dxa"/>
            <w:tcBorders>
              <w:top w:val="single" w:sz="4" w:space="0" w:color="auto"/>
              <w:left w:val="single" w:sz="4" w:space="0" w:color="auto"/>
              <w:bottom w:val="single" w:sz="4" w:space="0" w:color="auto"/>
              <w:right w:val="single" w:sz="4" w:space="0" w:color="auto"/>
            </w:tcBorders>
            <w:shd w:val="clear" w:color="auto" w:fill="CDC1BB"/>
            <w:vAlign w:val="center"/>
          </w:tcPr>
          <w:p w14:paraId="764D2C62" w14:textId="77777777" w:rsidR="00D91CFB" w:rsidRPr="00825BEA" w:rsidRDefault="00D91CFB"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b/>
                <w:bCs/>
                <w:sz w:val="20"/>
                <w:szCs w:val="20"/>
                <w:rtl/>
              </w:rPr>
              <w:t>110</w:t>
            </w:r>
          </w:p>
        </w:tc>
        <w:tc>
          <w:tcPr>
            <w:tcW w:w="1414" w:type="dxa"/>
            <w:tcBorders>
              <w:top w:val="single" w:sz="4" w:space="0" w:color="auto"/>
              <w:left w:val="single" w:sz="4" w:space="0" w:color="auto"/>
              <w:bottom w:val="single" w:sz="4" w:space="0" w:color="auto"/>
              <w:right w:val="single" w:sz="4" w:space="0" w:color="auto"/>
            </w:tcBorders>
            <w:shd w:val="clear" w:color="auto" w:fill="CDC1BB"/>
            <w:vAlign w:val="center"/>
          </w:tcPr>
          <w:p w14:paraId="09ACAFB4" w14:textId="77777777" w:rsidR="00D91CFB" w:rsidRPr="00825BEA" w:rsidRDefault="00D91CFB"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b/>
                <w:bCs/>
                <w:sz w:val="20"/>
                <w:szCs w:val="20"/>
                <w:rtl/>
              </w:rPr>
              <w:t>110</w:t>
            </w:r>
          </w:p>
        </w:tc>
      </w:tr>
      <w:tr w:rsidR="009F6959" w:rsidRPr="00825BEA" w14:paraId="0D62B79D" w14:textId="77777777" w:rsidTr="00D91CFB">
        <w:trPr>
          <w:trHeight w:val="227"/>
        </w:trPr>
        <w:tc>
          <w:tcPr>
            <w:tcW w:w="3041" w:type="dxa"/>
            <w:tcBorders>
              <w:top w:val="single" w:sz="4" w:space="0" w:color="auto"/>
              <w:left w:val="single" w:sz="4" w:space="0" w:color="auto"/>
              <w:bottom w:val="single" w:sz="4" w:space="0" w:color="auto"/>
              <w:right w:val="single" w:sz="4" w:space="0" w:color="auto"/>
            </w:tcBorders>
            <w:shd w:val="clear" w:color="auto" w:fill="500000"/>
            <w:vAlign w:val="center"/>
          </w:tcPr>
          <w:p w14:paraId="0440E9CE" w14:textId="7F9C6605" w:rsidR="009F6959" w:rsidRPr="00825BEA" w:rsidRDefault="009F6959" w:rsidP="008E4DF2">
            <w:pPr>
              <w:spacing w:line="276" w:lineRule="auto"/>
              <w:ind w:left="171"/>
              <w:rPr>
                <w:rFonts w:ascii="Bookman Old Style" w:hAnsi="Bookman Old Style" w:cs="Times New Roman"/>
                <w:b/>
                <w:bCs/>
                <w:color w:val="auto"/>
                <w:sz w:val="20"/>
                <w:szCs w:val="20"/>
                <w:rtl/>
              </w:rPr>
            </w:pPr>
            <w:r>
              <w:rPr>
                <w:rFonts w:ascii="Bookman Old Style" w:hAnsi="Bookman Old Style" w:cstheme="minorHAnsi"/>
                <w:b/>
                <w:bCs/>
                <w:color w:val="FFFFFF" w:themeColor="background1"/>
                <w:sz w:val="20"/>
                <w:szCs w:val="20"/>
              </w:rPr>
              <w:t>Government resources and property</w:t>
            </w:r>
          </w:p>
        </w:tc>
        <w:tc>
          <w:tcPr>
            <w:tcW w:w="1287" w:type="dxa"/>
            <w:tcBorders>
              <w:top w:val="single" w:sz="4" w:space="0" w:color="auto"/>
              <w:left w:val="single" w:sz="4" w:space="0" w:color="auto"/>
              <w:bottom w:val="single" w:sz="4" w:space="0" w:color="auto"/>
              <w:right w:val="single" w:sz="4" w:space="0" w:color="auto"/>
            </w:tcBorders>
            <w:shd w:val="clear" w:color="auto" w:fill="500000"/>
            <w:vAlign w:val="center"/>
          </w:tcPr>
          <w:p w14:paraId="49563B0F" w14:textId="591ED2D5" w:rsidR="009F6959" w:rsidRPr="00825BEA" w:rsidRDefault="009F6959" w:rsidP="008E4DF2">
            <w:pPr>
              <w:bidi/>
              <w:spacing w:line="276" w:lineRule="auto"/>
              <w:jc w:val="center"/>
              <w:rPr>
                <w:rFonts w:ascii="Bookman Old Style" w:hAnsi="Bookman Old Style" w:cs="Times New Roman"/>
                <w:b/>
                <w:bCs/>
                <w:sz w:val="20"/>
                <w:szCs w:val="20"/>
                <w:rtl/>
              </w:rPr>
            </w:pPr>
            <w:r>
              <w:rPr>
                <w:rFonts w:ascii="Bookman Old Style" w:hAnsi="Bookman Old Style" w:cs="Calibri"/>
                <w:b/>
                <w:bCs/>
                <w:color w:val="FFFFFF" w:themeColor="background1"/>
                <w:sz w:val="20"/>
                <w:szCs w:val="20"/>
              </w:rPr>
              <w:t>Multi-task entity</w:t>
            </w:r>
            <w:r w:rsidRPr="00825BEA">
              <w:rPr>
                <w:rFonts w:ascii="Bookman Old Style" w:hAnsi="Bookman Old Style" w:cs="Calibri"/>
                <w:b/>
                <w:bCs/>
                <w:color w:val="FFFFFF" w:themeColor="background1"/>
                <w:sz w:val="20"/>
                <w:szCs w:val="20"/>
                <w:rtl/>
              </w:rPr>
              <w:t> </w:t>
            </w:r>
          </w:p>
        </w:tc>
        <w:tc>
          <w:tcPr>
            <w:tcW w:w="1270" w:type="dxa"/>
            <w:tcBorders>
              <w:top w:val="single" w:sz="4" w:space="0" w:color="auto"/>
              <w:left w:val="single" w:sz="4" w:space="0" w:color="auto"/>
              <w:bottom w:val="single" w:sz="4" w:space="0" w:color="auto"/>
              <w:right w:val="single" w:sz="4" w:space="0" w:color="auto"/>
            </w:tcBorders>
            <w:shd w:val="clear" w:color="auto" w:fill="500000"/>
            <w:vAlign w:val="center"/>
          </w:tcPr>
          <w:p w14:paraId="0C248346" w14:textId="0E8B081A" w:rsidR="009F6959" w:rsidRPr="00825BEA" w:rsidRDefault="009F6959" w:rsidP="008E4DF2">
            <w:pPr>
              <w:bidi/>
              <w:spacing w:line="276" w:lineRule="auto"/>
              <w:jc w:val="center"/>
              <w:rPr>
                <w:rFonts w:ascii="Bookman Old Style" w:hAnsi="Bookman Old Style" w:cs="Times New Roman"/>
                <w:b/>
                <w:bCs/>
                <w:sz w:val="20"/>
                <w:szCs w:val="20"/>
                <w:rtl/>
              </w:rPr>
            </w:pPr>
            <w:r>
              <w:rPr>
                <w:rFonts w:ascii="Bookman Old Style" w:hAnsi="Bookman Old Style" w:cs="Calibri"/>
                <w:b/>
                <w:bCs/>
                <w:color w:val="FFFFFF" w:themeColor="background1"/>
                <w:sz w:val="20"/>
                <w:szCs w:val="20"/>
              </w:rPr>
              <w:t>Executive (service) entity</w:t>
            </w:r>
          </w:p>
        </w:tc>
        <w:tc>
          <w:tcPr>
            <w:tcW w:w="1369" w:type="dxa"/>
            <w:tcBorders>
              <w:top w:val="single" w:sz="4" w:space="0" w:color="auto"/>
              <w:left w:val="single" w:sz="4" w:space="0" w:color="auto"/>
              <w:bottom w:val="single" w:sz="4" w:space="0" w:color="auto"/>
              <w:right w:val="single" w:sz="4" w:space="0" w:color="auto"/>
            </w:tcBorders>
            <w:shd w:val="clear" w:color="auto" w:fill="500000"/>
            <w:vAlign w:val="center"/>
          </w:tcPr>
          <w:p w14:paraId="6FCCB938" w14:textId="06C2954E" w:rsidR="009F6959" w:rsidRPr="00825BEA" w:rsidRDefault="009F6959"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b/>
                <w:bCs/>
                <w:color w:val="FFFFFF" w:themeColor="background1"/>
                <w:sz w:val="20"/>
                <w:szCs w:val="20"/>
              </w:rPr>
              <w:t>Monitoring / regulatory entity</w:t>
            </w:r>
          </w:p>
        </w:tc>
        <w:tc>
          <w:tcPr>
            <w:tcW w:w="1414" w:type="dxa"/>
            <w:tcBorders>
              <w:top w:val="single" w:sz="4" w:space="0" w:color="auto"/>
              <w:left w:val="single" w:sz="4" w:space="0" w:color="auto"/>
              <w:bottom w:val="single" w:sz="4" w:space="0" w:color="auto"/>
              <w:right w:val="single" w:sz="4" w:space="0" w:color="auto"/>
            </w:tcBorders>
            <w:shd w:val="clear" w:color="auto" w:fill="500000"/>
            <w:vAlign w:val="center"/>
          </w:tcPr>
          <w:p w14:paraId="1BEA7A4E" w14:textId="71E68C3A" w:rsidR="009F6959" w:rsidRPr="00825BEA" w:rsidRDefault="009F6959"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b/>
                <w:bCs/>
                <w:color w:val="FFFFFF" w:themeColor="background1"/>
                <w:sz w:val="20"/>
                <w:szCs w:val="20"/>
              </w:rPr>
              <w:t>Policy &amp; plan maker entity</w:t>
            </w:r>
          </w:p>
        </w:tc>
      </w:tr>
      <w:tr w:rsidR="009F6959" w:rsidRPr="00825BEA" w14:paraId="6D31CD43" w14:textId="77777777" w:rsidTr="00D91CFB">
        <w:trPr>
          <w:trHeight w:val="227"/>
        </w:trPr>
        <w:tc>
          <w:tcPr>
            <w:tcW w:w="3041" w:type="dxa"/>
            <w:tcBorders>
              <w:top w:val="single" w:sz="4" w:space="0" w:color="auto"/>
              <w:left w:val="single" w:sz="4" w:space="0" w:color="auto"/>
              <w:bottom w:val="single" w:sz="4" w:space="0" w:color="auto"/>
              <w:right w:val="single" w:sz="4" w:space="0" w:color="auto"/>
            </w:tcBorders>
            <w:shd w:val="clear" w:color="auto" w:fill="CDC1BB"/>
            <w:vAlign w:val="center"/>
          </w:tcPr>
          <w:p w14:paraId="1F2ABB22" w14:textId="243D40D6" w:rsidR="009F6959" w:rsidRPr="00E145B2" w:rsidRDefault="00E145B2" w:rsidP="008E4DF2">
            <w:pPr>
              <w:pStyle w:val="ListParagraph"/>
              <w:numPr>
                <w:ilvl w:val="0"/>
                <w:numId w:val="8"/>
              </w:numPr>
              <w:contextualSpacing/>
              <w:rPr>
                <w:rFonts w:ascii="Bookman Old Style" w:hAnsi="Bookman Old Style" w:cs="Times New Roman"/>
                <w:b/>
                <w:bCs/>
                <w:sz w:val="20"/>
                <w:szCs w:val="20"/>
                <w:rtl/>
              </w:rPr>
            </w:pPr>
            <w:r>
              <w:rPr>
                <w:rFonts w:ascii="Bookman Old Style" w:hAnsi="Bookman Old Style" w:cstheme="minorHAnsi"/>
                <w:b/>
                <w:bCs/>
                <w:sz w:val="20"/>
                <w:szCs w:val="20"/>
              </w:rPr>
              <w:t>Human resources management</w:t>
            </w:r>
          </w:p>
        </w:tc>
        <w:tc>
          <w:tcPr>
            <w:tcW w:w="1287" w:type="dxa"/>
            <w:tcBorders>
              <w:top w:val="single" w:sz="4" w:space="0" w:color="auto"/>
              <w:left w:val="single" w:sz="4" w:space="0" w:color="auto"/>
              <w:bottom w:val="single" w:sz="4" w:space="0" w:color="auto"/>
              <w:right w:val="single" w:sz="4" w:space="0" w:color="auto"/>
            </w:tcBorders>
            <w:shd w:val="clear" w:color="auto" w:fill="CDC1BB"/>
            <w:vAlign w:val="center"/>
          </w:tcPr>
          <w:p w14:paraId="4559CA90" w14:textId="77777777" w:rsidR="009F6959" w:rsidRPr="00825BEA" w:rsidRDefault="009F6959"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sz w:val="20"/>
                <w:szCs w:val="20"/>
                <w:rtl/>
              </w:rPr>
              <w:t>40</w:t>
            </w:r>
          </w:p>
        </w:tc>
        <w:tc>
          <w:tcPr>
            <w:tcW w:w="1270" w:type="dxa"/>
            <w:tcBorders>
              <w:top w:val="single" w:sz="4" w:space="0" w:color="auto"/>
              <w:left w:val="single" w:sz="4" w:space="0" w:color="auto"/>
              <w:bottom w:val="single" w:sz="4" w:space="0" w:color="auto"/>
              <w:right w:val="single" w:sz="4" w:space="0" w:color="auto"/>
            </w:tcBorders>
            <w:shd w:val="clear" w:color="auto" w:fill="CDC1BB"/>
            <w:vAlign w:val="center"/>
          </w:tcPr>
          <w:p w14:paraId="20BCCD88" w14:textId="77777777" w:rsidR="009F6959" w:rsidRPr="00825BEA" w:rsidRDefault="009F6959"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sz w:val="20"/>
                <w:szCs w:val="20"/>
                <w:rtl/>
              </w:rPr>
              <w:t>40</w:t>
            </w:r>
          </w:p>
        </w:tc>
        <w:tc>
          <w:tcPr>
            <w:tcW w:w="1369" w:type="dxa"/>
            <w:tcBorders>
              <w:top w:val="single" w:sz="4" w:space="0" w:color="auto"/>
              <w:left w:val="single" w:sz="4" w:space="0" w:color="auto"/>
              <w:bottom w:val="single" w:sz="4" w:space="0" w:color="auto"/>
              <w:right w:val="single" w:sz="4" w:space="0" w:color="auto"/>
            </w:tcBorders>
            <w:shd w:val="clear" w:color="auto" w:fill="CDC1BB"/>
            <w:vAlign w:val="center"/>
          </w:tcPr>
          <w:p w14:paraId="06259E5F" w14:textId="77777777" w:rsidR="009F6959" w:rsidRPr="00825BEA" w:rsidRDefault="009F6959"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sz w:val="20"/>
                <w:szCs w:val="20"/>
                <w:rtl/>
              </w:rPr>
              <w:t>50</w:t>
            </w:r>
          </w:p>
        </w:tc>
        <w:tc>
          <w:tcPr>
            <w:tcW w:w="1414" w:type="dxa"/>
            <w:tcBorders>
              <w:top w:val="single" w:sz="4" w:space="0" w:color="auto"/>
              <w:left w:val="single" w:sz="4" w:space="0" w:color="auto"/>
              <w:bottom w:val="single" w:sz="4" w:space="0" w:color="auto"/>
              <w:right w:val="single" w:sz="4" w:space="0" w:color="auto"/>
            </w:tcBorders>
            <w:shd w:val="clear" w:color="auto" w:fill="CDC1BB"/>
            <w:vAlign w:val="center"/>
          </w:tcPr>
          <w:p w14:paraId="6C394C52" w14:textId="77777777" w:rsidR="009F6959" w:rsidRPr="00825BEA" w:rsidRDefault="009F6959"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sz w:val="20"/>
                <w:szCs w:val="20"/>
                <w:rtl/>
              </w:rPr>
              <w:t>50</w:t>
            </w:r>
          </w:p>
        </w:tc>
      </w:tr>
      <w:tr w:rsidR="009F6959" w:rsidRPr="00825BEA" w14:paraId="6BCE455A" w14:textId="77777777" w:rsidTr="00D91CFB">
        <w:trPr>
          <w:trHeight w:val="227"/>
        </w:trPr>
        <w:tc>
          <w:tcPr>
            <w:tcW w:w="3041" w:type="dxa"/>
            <w:tcBorders>
              <w:top w:val="single" w:sz="4" w:space="0" w:color="auto"/>
              <w:left w:val="single" w:sz="4" w:space="0" w:color="auto"/>
              <w:bottom w:val="single" w:sz="4" w:space="0" w:color="auto"/>
              <w:right w:val="single" w:sz="4" w:space="0" w:color="auto"/>
            </w:tcBorders>
            <w:shd w:val="clear" w:color="auto" w:fill="CDC1BB"/>
            <w:vAlign w:val="center"/>
          </w:tcPr>
          <w:p w14:paraId="2A9C7DB3" w14:textId="021FF631" w:rsidR="009F6959" w:rsidRPr="00E145B2" w:rsidRDefault="00E145B2" w:rsidP="008E4DF2">
            <w:pPr>
              <w:pStyle w:val="ListParagraph"/>
              <w:numPr>
                <w:ilvl w:val="0"/>
                <w:numId w:val="8"/>
              </w:numPr>
              <w:contextualSpacing/>
              <w:rPr>
                <w:rFonts w:ascii="Bookman Old Style" w:hAnsi="Bookman Old Style" w:cs="Times New Roman"/>
                <w:b/>
                <w:bCs/>
                <w:sz w:val="20"/>
                <w:szCs w:val="20"/>
                <w:rtl/>
              </w:rPr>
            </w:pPr>
            <w:r>
              <w:rPr>
                <w:rFonts w:ascii="Bookman Old Style" w:hAnsi="Bookman Old Style" w:cstheme="minorHAnsi"/>
                <w:b/>
                <w:bCs/>
                <w:sz w:val="20"/>
                <w:szCs w:val="20"/>
              </w:rPr>
              <w:t>Financial management</w:t>
            </w:r>
          </w:p>
        </w:tc>
        <w:tc>
          <w:tcPr>
            <w:tcW w:w="1287" w:type="dxa"/>
            <w:tcBorders>
              <w:top w:val="single" w:sz="4" w:space="0" w:color="auto"/>
              <w:left w:val="single" w:sz="4" w:space="0" w:color="auto"/>
              <w:bottom w:val="single" w:sz="4" w:space="0" w:color="auto"/>
              <w:right w:val="single" w:sz="4" w:space="0" w:color="auto"/>
            </w:tcBorders>
            <w:shd w:val="clear" w:color="auto" w:fill="CDC1BB"/>
            <w:vAlign w:val="center"/>
          </w:tcPr>
          <w:p w14:paraId="508F0754" w14:textId="77777777" w:rsidR="009F6959" w:rsidRPr="00825BEA" w:rsidRDefault="009F6959"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sz w:val="20"/>
                <w:szCs w:val="20"/>
                <w:rtl/>
              </w:rPr>
              <w:t>30</w:t>
            </w:r>
          </w:p>
        </w:tc>
        <w:tc>
          <w:tcPr>
            <w:tcW w:w="1270" w:type="dxa"/>
            <w:tcBorders>
              <w:top w:val="single" w:sz="4" w:space="0" w:color="auto"/>
              <w:left w:val="single" w:sz="4" w:space="0" w:color="auto"/>
              <w:bottom w:val="single" w:sz="4" w:space="0" w:color="auto"/>
              <w:right w:val="single" w:sz="4" w:space="0" w:color="auto"/>
            </w:tcBorders>
            <w:shd w:val="clear" w:color="auto" w:fill="CDC1BB"/>
            <w:vAlign w:val="center"/>
          </w:tcPr>
          <w:p w14:paraId="1A19106A" w14:textId="77777777" w:rsidR="009F6959" w:rsidRPr="00825BEA" w:rsidRDefault="009F6959"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sz w:val="20"/>
                <w:szCs w:val="20"/>
                <w:rtl/>
              </w:rPr>
              <w:t>30</w:t>
            </w:r>
          </w:p>
        </w:tc>
        <w:tc>
          <w:tcPr>
            <w:tcW w:w="1369" w:type="dxa"/>
            <w:tcBorders>
              <w:top w:val="single" w:sz="4" w:space="0" w:color="auto"/>
              <w:left w:val="single" w:sz="4" w:space="0" w:color="auto"/>
              <w:bottom w:val="single" w:sz="4" w:space="0" w:color="auto"/>
              <w:right w:val="single" w:sz="4" w:space="0" w:color="auto"/>
            </w:tcBorders>
            <w:shd w:val="clear" w:color="auto" w:fill="CDC1BB"/>
            <w:vAlign w:val="center"/>
          </w:tcPr>
          <w:p w14:paraId="4E975F64" w14:textId="77777777" w:rsidR="009F6959" w:rsidRPr="00825BEA" w:rsidRDefault="009F6959"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sz w:val="20"/>
                <w:szCs w:val="20"/>
                <w:rtl/>
              </w:rPr>
              <w:t>40</w:t>
            </w:r>
          </w:p>
        </w:tc>
        <w:tc>
          <w:tcPr>
            <w:tcW w:w="1414" w:type="dxa"/>
            <w:tcBorders>
              <w:top w:val="single" w:sz="4" w:space="0" w:color="auto"/>
              <w:left w:val="single" w:sz="4" w:space="0" w:color="auto"/>
              <w:bottom w:val="single" w:sz="4" w:space="0" w:color="auto"/>
              <w:right w:val="single" w:sz="4" w:space="0" w:color="auto"/>
            </w:tcBorders>
            <w:shd w:val="clear" w:color="auto" w:fill="CDC1BB"/>
            <w:vAlign w:val="center"/>
          </w:tcPr>
          <w:p w14:paraId="2033519A" w14:textId="77777777" w:rsidR="009F6959" w:rsidRPr="00825BEA" w:rsidRDefault="009F6959"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sz w:val="20"/>
                <w:szCs w:val="20"/>
                <w:rtl/>
              </w:rPr>
              <w:t>40</w:t>
            </w:r>
          </w:p>
        </w:tc>
      </w:tr>
      <w:tr w:rsidR="009F6959" w:rsidRPr="00825BEA" w14:paraId="31FB89B3" w14:textId="77777777" w:rsidTr="00D91CFB">
        <w:trPr>
          <w:trHeight w:val="227"/>
        </w:trPr>
        <w:tc>
          <w:tcPr>
            <w:tcW w:w="3041" w:type="dxa"/>
            <w:tcBorders>
              <w:top w:val="single" w:sz="4" w:space="0" w:color="auto"/>
              <w:left w:val="single" w:sz="4" w:space="0" w:color="auto"/>
              <w:bottom w:val="single" w:sz="4" w:space="0" w:color="auto"/>
              <w:right w:val="single" w:sz="4" w:space="0" w:color="auto"/>
            </w:tcBorders>
            <w:shd w:val="clear" w:color="auto" w:fill="CDC1BB"/>
            <w:vAlign w:val="center"/>
          </w:tcPr>
          <w:p w14:paraId="634787AD" w14:textId="24819095" w:rsidR="009F6959" w:rsidRPr="00E145B2" w:rsidRDefault="00E145B2" w:rsidP="008E4DF2">
            <w:pPr>
              <w:pStyle w:val="ListParagraph"/>
              <w:numPr>
                <w:ilvl w:val="0"/>
                <w:numId w:val="8"/>
              </w:numPr>
              <w:contextualSpacing/>
              <w:rPr>
                <w:rFonts w:ascii="Bookman Old Style" w:hAnsi="Bookman Old Style" w:cs="Times New Roman"/>
                <w:b/>
                <w:bCs/>
                <w:sz w:val="20"/>
                <w:szCs w:val="20"/>
                <w:rtl/>
              </w:rPr>
            </w:pPr>
            <w:r>
              <w:rPr>
                <w:rFonts w:ascii="Bookman Old Style" w:hAnsi="Bookman Old Style" w:cstheme="minorHAnsi"/>
                <w:b/>
                <w:bCs/>
                <w:sz w:val="20"/>
                <w:szCs w:val="20"/>
              </w:rPr>
              <w:t>Resource &amp; property management</w:t>
            </w:r>
          </w:p>
        </w:tc>
        <w:tc>
          <w:tcPr>
            <w:tcW w:w="1287" w:type="dxa"/>
            <w:tcBorders>
              <w:top w:val="single" w:sz="4" w:space="0" w:color="auto"/>
              <w:left w:val="single" w:sz="4" w:space="0" w:color="auto"/>
              <w:bottom w:val="single" w:sz="4" w:space="0" w:color="auto"/>
              <w:right w:val="single" w:sz="4" w:space="0" w:color="auto"/>
            </w:tcBorders>
            <w:shd w:val="clear" w:color="auto" w:fill="CDC1BB"/>
            <w:vAlign w:val="center"/>
          </w:tcPr>
          <w:p w14:paraId="4A2CECF6" w14:textId="77777777" w:rsidR="009F6959" w:rsidRPr="00825BEA" w:rsidRDefault="009F6959"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sz w:val="20"/>
                <w:szCs w:val="20"/>
                <w:rtl/>
              </w:rPr>
              <w:t>20</w:t>
            </w:r>
          </w:p>
        </w:tc>
        <w:tc>
          <w:tcPr>
            <w:tcW w:w="1270" w:type="dxa"/>
            <w:tcBorders>
              <w:top w:val="single" w:sz="4" w:space="0" w:color="auto"/>
              <w:left w:val="single" w:sz="4" w:space="0" w:color="auto"/>
              <w:bottom w:val="single" w:sz="4" w:space="0" w:color="auto"/>
              <w:right w:val="single" w:sz="4" w:space="0" w:color="auto"/>
            </w:tcBorders>
            <w:shd w:val="clear" w:color="auto" w:fill="CDC1BB"/>
            <w:vAlign w:val="center"/>
          </w:tcPr>
          <w:p w14:paraId="388B6F89" w14:textId="77777777" w:rsidR="009F6959" w:rsidRPr="00825BEA" w:rsidRDefault="009F6959"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sz w:val="20"/>
                <w:szCs w:val="20"/>
                <w:rtl/>
              </w:rPr>
              <w:t>20</w:t>
            </w:r>
          </w:p>
        </w:tc>
        <w:tc>
          <w:tcPr>
            <w:tcW w:w="1369" w:type="dxa"/>
            <w:tcBorders>
              <w:top w:val="single" w:sz="4" w:space="0" w:color="auto"/>
              <w:left w:val="single" w:sz="4" w:space="0" w:color="auto"/>
              <w:bottom w:val="single" w:sz="4" w:space="0" w:color="auto"/>
              <w:right w:val="single" w:sz="4" w:space="0" w:color="auto"/>
            </w:tcBorders>
            <w:shd w:val="clear" w:color="auto" w:fill="CDC1BB"/>
            <w:vAlign w:val="center"/>
          </w:tcPr>
          <w:p w14:paraId="5842B043" w14:textId="77777777" w:rsidR="009F6959" w:rsidRPr="00825BEA" w:rsidRDefault="009F6959"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sz w:val="20"/>
                <w:szCs w:val="20"/>
                <w:rtl/>
              </w:rPr>
              <w:t>15</w:t>
            </w:r>
          </w:p>
        </w:tc>
        <w:tc>
          <w:tcPr>
            <w:tcW w:w="1414" w:type="dxa"/>
            <w:tcBorders>
              <w:top w:val="single" w:sz="4" w:space="0" w:color="auto"/>
              <w:left w:val="single" w:sz="4" w:space="0" w:color="auto"/>
              <w:bottom w:val="single" w:sz="4" w:space="0" w:color="auto"/>
              <w:right w:val="single" w:sz="4" w:space="0" w:color="auto"/>
            </w:tcBorders>
            <w:shd w:val="clear" w:color="auto" w:fill="CDC1BB"/>
            <w:vAlign w:val="center"/>
          </w:tcPr>
          <w:p w14:paraId="1170DDD9" w14:textId="77777777" w:rsidR="009F6959" w:rsidRPr="00825BEA" w:rsidRDefault="009F6959"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sz w:val="20"/>
                <w:szCs w:val="20"/>
                <w:rtl/>
              </w:rPr>
              <w:t>15</w:t>
            </w:r>
          </w:p>
        </w:tc>
      </w:tr>
      <w:tr w:rsidR="009F6959" w:rsidRPr="00825BEA" w14:paraId="6191EA42" w14:textId="77777777" w:rsidTr="00D91CFB">
        <w:trPr>
          <w:trHeight w:val="227"/>
        </w:trPr>
        <w:tc>
          <w:tcPr>
            <w:tcW w:w="3041" w:type="dxa"/>
            <w:tcBorders>
              <w:top w:val="single" w:sz="4" w:space="0" w:color="auto"/>
              <w:left w:val="single" w:sz="4" w:space="0" w:color="auto"/>
              <w:bottom w:val="single" w:sz="4" w:space="0" w:color="auto"/>
              <w:right w:val="single" w:sz="4" w:space="0" w:color="auto"/>
            </w:tcBorders>
            <w:shd w:val="clear" w:color="auto" w:fill="CDC1BB"/>
            <w:vAlign w:val="center"/>
          </w:tcPr>
          <w:p w14:paraId="19DE76E4" w14:textId="1B9DA6AA" w:rsidR="009F6959" w:rsidRPr="00E145B2" w:rsidRDefault="00E145B2" w:rsidP="008E4DF2">
            <w:pPr>
              <w:pStyle w:val="ListParagraph"/>
              <w:numPr>
                <w:ilvl w:val="0"/>
                <w:numId w:val="8"/>
              </w:numPr>
              <w:contextualSpacing/>
              <w:rPr>
                <w:rFonts w:ascii="Bookman Old Style" w:hAnsi="Bookman Old Style" w:cs="Times New Roman"/>
                <w:b/>
                <w:bCs/>
                <w:sz w:val="20"/>
                <w:szCs w:val="20"/>
                <w:rtl/>
              </w:rPr>
            </w:pPr>
            <w:r>
              <w:rPr>
                <w:rFonts w:ascii="Bookman Old Style" w:hAnsi="Bookman Old Style" w:cstheme="minorHAnsi"/>
                <w:b/>
                <w:bCs/>
                <w:sz w:val="20"/>
                <w:szCs w:val="20"/>
              </w:rPr>
              <w:t>Partnership management</w:t>
            </w:r>
          </w:p>
        </w:tc>
        <w:tc>
          <w:tcPr>
            <w:tcW w:w="1287" w:type="dxa"/>
            <w:tcBorders>
              <w:top w:val="single" w:sz="4" w:space="0" w:color="auto"/>
              <w:left w:val="single" w:sz="4" w:space="0" w:color="auto"/>
              <w:bottom w:val="single" w:sz="4" w:space="0" w:color="auto"/>
              <w:right w:val="single" w:sz="4" w:space="0" w:color="auto"/>
            </w:tcBorders>
            <w:shd w:val="clear" w:color="auto" w:fill="CDC1BB"/>
            <w:vAlign w:val="center"/>
          </w:tcPr>
          <w:p w14:paraId="0683BAA9" w14:textId="77777777" w:rsidR="009F6959" w:rsidRPr="00825BEA" w:rsidRDefault="009F6959"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sz w:val="20"/>
                <w:szCs w:val="20"/>
                <w:rtl/>
              </w:rPr>
              <w:t>20</w:t>
            </w:r>
          </w:p>
        </w:tc>
        <w:tc>
          <w:tcPr>
            <w:tcW w:w="1270" w:type="dxa"/>
            <w:tcBorders>
              <w:top w:val="single" w:sz="4" w:space="0" w:color="auto"/>
              <w:left w:val="single" w:sz="4" w:space="0" w:color="auto"/>
              <w:bottom w:val="single" w:sz="4" w:space="0" w:color="auto"/>
              <w:right w:val="single" w:sz="4" w:space="0" w:color="auto"/>
            </w:tcBorders>
            <w:shd w:val="clear" w:color="auto" w:fill="CDC1BB"/>
            <w:vAlign w:val="center"/>
          </w:tcPr>
          <w:p w14:paraId="069C90DB" w14:textId="77777777" w:rsidR="009F6959" w:rsidRPr="00825BEA" w:rsidRDefault="009F6959"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sz w:val="20"/>
                <w:szCs w:val="20"/>
                <w:rtl/>
              </w:rPr>
              <w:t>20</w:t>
            </w:r>
          </w:p>
        </w:tc>
        <w:tc>
          <w:tcPr>
            <w:tcW w:w="1369" w:type="dxa"/>
            <w:tcBorders>
              <w:top w:val="single" w:sz="4" w:space="0" w:color="auto"/>
              <w:left w:val="single" w:sz="4" w:space="0" w:color="auto"/>
              <w:bottom w:val="single" w:sz="4" w:space="0" w:color="auto"/>
              <w:right w:val="single" w:sz="4" w:space="0" w:color="auto"/>
            </w:tcBorders>
            <w:shd w:val="clear" w:color="auto" w:fill="CDC1BB"/>
            <w:vAlign w:val="center"/>
          </w:tcPr>
          <w:p w14:paraId="3F6DE286" w14:textId="77777777" w:rsidR="009F6959" w:rsidRPr="00825BEA" w:rsidRDefault="009F6959"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sz w:val="20"/>
                <w:szCs w:val="20"/>
                <w:rtl/>
              </w:rPr>
              <w:t>15</w:t>
            </w:r>
          </w:p>
        </w:tc>
        <w:tc>
          <w:tcPr>
            <w:tcW w:w="1414" w:type="dxa"/>
            <w:tcBorders>
              <w:top w:val="single" w:sz="4" w:space="0" w:color="auto"/>
              <w:left w:val="single" w:sz="4" w:space="0" w:color="auto"/>
              <w:bottom w:val="single" w:sz="4" w:space="0" w:color="auto"/>
              <w:right w:val="single" w:sz="4" w:space="0" w:color="auto"/>
            </w:tcBorders>
            <w:shd w:val="clear" w:color="auto" w:fill="CDC1BB"/>
            <w:vAlign w:val="center"/>
          </w:tcPr>
          <w:p w14:paraId="7597F4A9" w14:textId="77777777" w:rsidR="009F6959" w:rsidRPr="00825BEA" w:rsidRDefault="009F6959"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sz w:val="20"/>
                <w:szCs w:val="20"/>
                <w:rtl/>
              </w:rPr>
              <w:t>15</w:t>
            </w:r>
          </w:p>
        </w:tc>
      </w:tr>
      <w:tr w:rsidR="009F6959" w:rsidRPr="00825BEA" w14:paraId="0EB62D9B" w14:textId="77777777" w:rsidTr="00D91CFB">
        <w:trPr>
          <w:trHeight w:val="227"/>
        </w:trPr>
        <w:tc>
          <w:tcPr>
            <w:tcW w:w="3041" w:type="dxa"/>
            <w:tcBorders>
              <w:top w:val="single" w:sz="4" w:space="0" w:color="auto"/>
              <w:left w:val="single" w:sz="4" w:space="0" w:color="auto"/>
              <w:bottom w:val="single" w:sz="4" w:space="0" w:color="auto"/>
              <w:right w:val="single" w:sz="4" w:space="0" w:color="auto"/>
            </w:tcBorders>
            <w:shd w:val="clear" w:color="auto" w:fill="CDC1BB"/>
            <w:vAlign w:val="center"/>
          </w:tcPr>
          <w:p w14:paraId="35D4D15A" w14:textId="258CA7B4" w:rsidR="009F6959" w:rsidRPr="00825BEA" w:rsidRDefault="00E145B2" w:rsidP="008E4DF2">
            <w:pPr>
              <w:spacing w:line="276" w:lineRule="auto"/>
              <w:jc w:val="center"/>
              <w:rPr>
                <w:rFonts w:ascii="Bookman Old Style" w:hAnsi="Bookman Old Style" w:cs="Times New Roman"/>
                <w:b/>
                <w:bCs/>
                <w:color w:val="auto"/>
                <w:sz w:val="20"/>
                <w:szCs w:val="20"/>
                <w:rtl/>
              </w:rPr>
            </w:pPr>
            <w:r>
              <w:rPr>
                <w:rFonts w:ascii="Bookman Old Style" w:hAnsi="Bookman Old Style" w:cstheme="minorHAnsi"/>
                <w:b/>
                <w:bCs/>
                <w:color w:val="auto"/>
                <w:sz w:val="20"/>
                <w:szCs w:val="20"/>
              </w:rPr>
              <w:t>Total</w:t>
            </w:r>
          </w:p>
        </w:tc>
        <w:tc>
          <w:tcPr>
            <w:tcW w:w="1287" w:type="dxa"/>
            <w:tcBorders>
              <w:top w:val="single" w:sz="4" w:space="0" w:color="auto"/>
              <w:left w:val="single" w:sz="4" w:space="0" w:color="auto"/>
              <w:bottom w:val="single" w:sz="4" w:space="0" w:color="auto"/>
              <w:right w:val="single" w:sz="4" w:space="0" w:color="auto"/>
            </w:tcBorders>
            <w:shd w:val="clear" w:color="auto" w:fill="CDC1BB"/>
            <w:vAlign w:val="center"/>
          </w:tcPr>
          <w:p w14:paraId="40702856" w14:textId="77777777" w:rsidR="009F6959" w:rsidRPr="00825BEA" w:rsidRDefault="009F6959"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b/>
                <w:bCs/>
                <w:sz w:val="20"/>
                <w:szCs w:val="20"/>
                <w:rtl/>
              </w:rPr>
              <w:t>110</w:t>
            </w:r>
          </w:p>
        </w:tc>
        <w:tc>
          <w:tcPr>
            <w:tcW w:w="1270" w:type="dxa"/>
            <w:tcBorders>
              <w:top w:val="single" w:sz="4" w:space="0" w:color="auto"/>
              <w:left w:val="single" w:sz="4" w:space="0" w:color="auto"/>
              <w:bottom w:val="single" w:sz="4" w:space="0" w:color="auto"/>
              <w:right w:val="single" w:sz="4" w:space="0" w:color="auto"/>
            </w:tcBorders>
            <w:shd w:val="clear" w:color="auto" w:fill="CDC1BB"/>
            <w:vAlign w:val="center"/>
          </w:tcPr>
          <w:p w14:paraId="29C83F63" w14:textId="77777777" w:rsidR="009F6959" w:rsidRPr="00825BEA" w:rsidRDefault="009F6959"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b/>
                <w:bCs/>
                <w:sz w:val="20"/>
                <w:szCs w:val="20"/>
                <w:rtl/>
              </w:rPr>
              <w:t>110</w:t>
            </w:r>
          </w:p>
        </w:tc>
        <w:tc>
          <w:tcPr>
            <w:tcW w:w="1369" w:type="dxa"/>
            <w:tcBorders>
              <w:top w:val="single" w:sz="4" w:space="0" w:color="auto"/>
              <w:left w:val="single" w:sz="4" w:space="0" w:color="auto"/>
              <w:bottom w:val="single" w:sz="4" w:space="0" w:color="auto"/>
              <w:right w:val="single" w:sz="4" w:space="0" w:color="auto"/>
            </w:tcBorders>
            <w:shd w:val="clear" w:color="auto" w:fill="CDC1BB"/>
            <w:vAlign w:val="center"/>
          </w:tcPr>
          <w:p w14:paraId="02349222" w14:textId="77777777" w:rsidR="009F6959" w:rsidRPr="00825BEA" w:rsidRDefault="009F6959"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b/>
                <w:bCs/>
                <w:sz w:val="20"/>
                <w:szCs w:val="20"/>
                <w:rtl/>
              </w:rPr>
              <w:t>120</w:t>
            </w:r>
          </w:p>
        </w:tc>
        <w:tc>
          <w:tcPr>
            <w:tcW w:w="1414" w:type="dxa"/>
            <w:tcBorders>
              <w:top w:val="single" w:sz="4" w:space="0" w:color="auto"/>
              <w:left w:val="single" w:sz="4" w:space="0" w:color="auto"/>
              <w:bottom w:val="single" w:sz="4" w:space="0" w:color="auto"/>
              <w:right w:val="single" w:sz="4" w:space="0" w:color="auto"/>
            </w:tcBorders>
            <w:shd w:val="clear" w:color="auto" w:fill="CDC1BB"/>
            <w:vAlign w:val="center"/>
          </w:tcPr>
          <w:p w14:paraId="35D6DBAC" w14:textId="77777777" w:rsidR="009F6959" w:rsidRPr="00825BEA" w:rsidRDefault="009F6959"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b/>
                <w:bCs/>
                <w:sz w:val="20"/>
                <w:szCs w:val="20"/>
                <w:rtl/>
              </w:rPr>
              <w:t>120</w:t>
            </w:r>
          </w:p>
        </w:tc>
      </w:tr>
      <w:tr w:rsidR="009F6959" w:rsidRPr="00825BEA" w14:paraId="1187CA2C" w14:textId="77777777" w:rsidTr="00D91CFB">
        <w:trPr>
          <w:trHeight w:val="227"/>
        </w:trPr>
        <w:tc>
          <w:tcPr>
            <w:tcW w:w="3041" w:type="dxa"/>
            <w:tcBorders>
              <w:top w:val="single" w:sz="4" w:space="0" w:color="auto"/>
              <w:left w:val="single" w:sz="4" w:space="0" w:color="auto"/>
              <w:bottom w:val="single" w:sz="4" w:space="0" w:color="auto"/>
              <w:right w:val="single" w:sz="4" w:space="0" w:color="auto"/>
            </w:tcBorders>
            <w:shd w:val="clear" w:color="auto" w:fill="500000"/>
            <w:vAlign w:val="center"/>
          </w:tcPr>
          <w:p w14:paraId="7E004ECC" w14:textId="23D2DCDE" w:rsidR="009F6959" w:rsidRPr="00825BEA" w:rsidRDefault="009F6959" w:rsidP="008E4DF2">
            <w:pPr>
              <w:spacing w:line="276" w:lineRule="auto"/>
              <w:ind w:left="171"/>
              <w:rPr>
                <w:rFonts w:ascii="Bookman Old Style" w:hAnsi="Bookman Old Style" w:cs="Times New Roman"/>
                <w:b/>
                <w:bCs/>
                <w:color w:val="auto"/>
                <w:sz w:val="20"/>
                <w:szCs w:val="20"/>
                <w:rtl/>
              </w:rPr>
            </w:pPr>
            <w:r>
              <w:rPr>
                <w:rFonts w:ascii="Bookman Old Style" w:hAnsi="Bookman Old Style" w:cstheme="minorHAnsi"/>
                <w:b/>
                <w:bCs/>
                <w:color w:val="FFFFFF" w:themeColor="background1"/>
                <w:sz w:val="20"/>
                <w:szCs w:val="20"/>
              </w:rPr>
              <w:t>Government tasks</w:t>
            </w:r>
          </w:p>
        </w:tc>
        <w:tc>
          <w:tcPr>
            <w:tcW w:w="1287" w:type="dxa"/>
            <w:tcBorders>
              <w:top w:val="single" w:sz="4" w:space="0" w:color="auto"/>
              <w:left w:val="single" w:sz="4" w:space="0" w:color="auto"/>
              <w:bottom w:val="single" w:sz="4" w:space="0" w:color="auto"/>
              <w:right w:val="single" w:sz="4" w:space="0" w:color="auto"/>
            </w:tcBorders>
            <w:shd w:val="clear" w:color="auto" w:fill="500000"/>
            <w:vAlign w:val="center"/>
          </w:tcPr>
          <w:p w14:paraId="6CDBF0DA" w14:textId="74886E39" w:rsidR="009F6959" w:rsidRPr="00825BEA" w:rsidRDefault="009F6959" w:rsidP="008E4DF2">
            <w:pPr>
              <w:bidi/>
              <w:spacing w:line="276" w:lineRule="auto"/>
              <w:jc w:val="center"/>
              <w:rPr>
                <w:rFonts w:ascii="Bookman Old Style" w:hAnsi="Bookman Old Style" w:cs="Times New Roman"/>
                <w:b/>
                <w:bCs/>
                <w:sz w:val="20"/>
                <w:szCs w:val="20"/>
                <w:rtl/>
              </w:rPr>
            </w:pPr>
            <w:r>
              <w:rPr>
                <w:rFonts w:ascii="Bookman Old Style" w:hAnsi="Bookman Old Style" w:cs="Calibri"/>
                <w:b/>
                <w:bCs/>
                <w:color w:val="FFFFFF" w:themeColor="background1"/>
                <w:sz w:val="20"/>
                <w:szCs w:val="20"/>
              </w:rPr>
              <w:t>Multi-task entity</w:t>
            </w:r>
            <w:r w:rsidRPr="00825BEA">
              <w:rPr>
                <w:rFonts w:ascii="Bookman Old Style" w:hAnsi="Bookman Old Style" w:cs="Calibri"/>
                <w:b/>
                <w:bCs/>
                <w:color w:val="FFFFFF" w:themeColor="background1"/>
                <w:sz w:val="20"/>
                <w:szCs w:val="20"/>
                <w:rtl/>
              </w:rPr>
              <w:t> </w:t>
            </w:r>
          </w:p>
        </w:tc>
        <w:tc>
          <w:tcPr>
            <w:tcW w:w="1270" w:type="dxa"/>
            <w:tcBorders>
              <w:top w:val="single" w:sz="4" w:space="0" w:color="auto"/>
              <w:left w:val="single" w:sz="4" w:space="0" w:color="auto"/>
              <w:bottom w:val="single" w:sz="4" w:space="0" w:color="auto"/>
              <w:right w:val="single" w:sz="4" w:space="0" w:color="auto"/>
            </w:tcBorders>
            <w:shd w:val="clear" w:color="auto" w:fill="500000"/>
            <w:vAlign w:val="center"/>
          </w:tcPr>
          <w:p w14:paraId="4CB3C811" w14:textId="30F9858E" w:rsidR="009F6959" w:rsidRPr="00825BEA" w:rsidRDefault="009F6959" w:rsidP="008E4DF2">
            <w:pPr>
              <w:bidi/>
              <w:spacing w:line="276" w:lineRule="auto"/>
              <w:jc w:val="center"/>
              <w:rPr>
                <w:rFonts w:ascii="Bookman Old Style" w:hAnsi="Bookman Old Style" w:cs="Times New Roman"/>
                <w:b/>
                <w:bCs/>
                <w:sz w:val="20"/>
                <w:szCs w:val="20"/>
                <w:rtl/>
              </w:rPr>
            </w:pPr>
            <w:r>
              <w:rPr>
                <w:rFonts w:ascii="Bookman Old Style" w:hAnsi="Bookman Old Style" w:cs="Calibri"/>
                <w:b/>
                <w:bCs/>
                <w:color w:val="FFFFFF" w:themeColor="background1"/>
                <w:sz w:val="20"/>
                <w:szCs w:val="20"/>
              </w:rPr>
              <w:t>Executive (service) entity</w:t>
            </w:r>
          </w:p>
        </w:tc>
        <w:tc>
          <w:tcPr>
            <w:tcW w:w="1369" w:type="dxa"/>
            <w:tcBorders>
              <w:top w:val="single" w:sz="4" w:space="0" w:color="auto"/>
              <w:left w:val="single" w:sz="4" w:space="0" w:color="auto"/>
              <w:bottom w:val="single" w:sz="4" w:space="0" w:color="auto"/>
              <w:right w:val="single" w:sz="4" w:space="0" w:color="auto"/>
            </w:tcBorders>
            <w:shd w:val="clear" w:color="auto" w:fill="500000"/>
            <w:vAlign w:val="center"/>
          </w:tcPr>
          <w:p w14:paraId="280F0B2B" w14:textId="6F85745F" w:rsidR="009F6959" w:rsidRPr="00825BEA" w:rsidRDefault="009F6959"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b/>
                <w:bCs/>
                <w:color w:val="FFFFFF" w:themeColor="background1"/>
                <w:sz w:val="20"/>
                <w:szCs w:val="20"/>
              </w:rPr>
              <w:t>Monitoring / regulatory entity</w:t>
            </w:r>
          </w:p>
        </w:tc>
        <w:tc>
          <w:tcPr>
            <w:tcW w:w="1414" w:type="dxa"/>
            <w:tcBorders>
              <w:top w:val="single" w:sz="4" w:space="0" w:color="auto"/>
              <w:left w:val="single" w:sz="4" w:space="0" w:color="auto"/>
              <w:bottom w:val="single" w:sz="4" w:space="0" w:color="auto"/>
              <w:right w:val="single" w:sz="4" w:space="0" w:color="auto"/>
            </w:tcBorders>
            <w:shd w:val="clear" w:color="auto" w:fill="500000"/>
            <w:vAlign w:val="center"/>
          </w:tcPr>
          <w:p w14:paraId="642C460A" w14:textId="6DCE4DE8" w:rsidR="009F6959" w:rsidRPr="00825BEA" w:rsidRDefault="009F6959"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b/>
                <w:bCs/>
                <w:color w:val="FFFFFF" w:themeColor="background1"/>
                <w:sz w:val="20"/>
                <w:szCs w:val="20"/>
              </w:rPr>
              <w:t>Policy &amp; plan maker entity</w:t>
            </w:r>
          </w:p>
        </w:tc>
      </w:tr>
      <w:tr w:rsidR="009F6959" w:rsidRPr="00825BEA" w14:paraId="10EFD8A0" w14:textId="77777777" w:rsidTr="00D91CFB">
        <w:trPr>
          <w:trHeight w:val="227"/>
        </w:trPr>
        <w:tc>
          <w:tcPr>
            <w:tcW w:w="3041" w:type="dxa"/>
            <w:tcBorders>
              <w:top w:val="single" w:sz="4" w:space="0" w:color="auto"/>
              <w:left w:val="single" w:sz="4" w:space="0" w:color="auto"/>
              <w:bottom w:val="single" w:sz="4" w:space="0" w:color="auto"/>
              <w:right w:val="single" w:sz="4" w:space="0" w:color="auto"/>
            </w:tcBorders>
            <w:shd w:val="clear" w:color="auto" w:fill="CDC1BB"/>
            <w:vAlign w:val="center"/>
          </w:tcPr>
          <w:p w14:paraId="2163B9FA" w14:textId="2D3E9D4D" w:rsidR="009F6959" w:rsidRPr="00DA60BB" w:rsidRDefault="00DA60BB" w:rsidP="008E4DF2">
            <w:pPr>
              <w:pStyle w:val="ListParagraph"/>
              <w:numPr>
                <w:ilvl w:val="0"/>
                <w:numId w:val="8"/>
              </w:numPr>
              <w:contextualSpacing/>
              <w:rPr>
                <w:rFonts w:ascii="Bookman Old Style" w:hAnsi="Bookman Old Style" w:cs="Times New Roman"/>
                <w:b/>
                <w:bCs/>
                <w:sz w:val="20"/>
                <w:szCs w:val="20"/>
                <w:rtl/>
              </w:rPr>
            </w:pPr>
            <w:r>
              <w:rPr>
                <w:rFonts w:ascii="Bookman Old Style" w:hAnsi="Bookman Old Style" w:cstheme="minorHAnsi"/>
                <w:b/>
                <w:bCs/>
                <w:sz w:val="20"/>
                <w:szCs w:val="20"/>
              </w:rPr>
              <w:t>Operation management</w:t>
            </w:r>
          </w:p>
        </w:tc>
        <w:tc>
          <w:tcPr>
            <w:tcW w:w="1287" w:type="dxa"/>
            <w:tcBorders>
              <w:top w:val="single" w:sz="4" w:space="0" w:color="auto"/>
              <w:left w:val="single" w:sz="4" w:space="0" w:color="auto"/>
              <w:bottom w:val="single" w:sz="4" w:space="0" w:color="auto"/>
              <w:right w:val="single" w:sz="4" w:space="0" w:color="auto"/>
            </w:tcBorders>
            <w:shd w:val="clear" w:color="auto" w:fill="CDC1BB"/>
            <w:vAlign w:val="center"/>
          </w:tcPr>
          <w:p w14:paraId="09E263F2" w14:textId="77777777" w:rsidR="009F6959" w:rsidRPr="00825BEA" w:rsidRDefault="009F6959"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sz w:val="20"/>
                <w:szCs w:val="20"/>
                <w:rtl/>
              </w:rPr>
              <w:t>40</w:t>
            </w:r>
          </w:p>
        </w:tc>
        <w:tc>
          <w:tcPr>
            <w:tcW w:w="1270" w:type="dxa"/>
            <w:tcBorders>
              <w:top w:val="single" w:sz="4" w:space="0" w:color="auto"/>
              <w:left w:val="single" w:sz="4" w:space="0" w:color="auto"/>
              <w:bottom w:val="single" w:sz="4" w:space="0" w:color="auto"/>
              <w:right w:val="single" w:sz="4" w:space="0" w:color="auto"/>
            </w:tcBorders>
            <w:shd w:val="clear" w:color="auto" w:fill="CDC1BB"/>
            <w:vAlign w:val="center"/>
          </w:tcPr>
          <w:p w14:paraId="4D20F043" w14:textId="77777777" w:rsidR="009F6959" w:rsidRPr="00825BEA" w:rsidRDefault="009F6959"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sz w:val="20"/>
                <w:szCs w:val="20"/>
                <w:rtl/>
              </w:rPr>
              <w:t>30</w:t>
            </w:r>
          </w:p>
        </w:tc>
        <w:tc>
          <w:tcPr>
            <w:tcW w:w="1369" w:type="dxa"/>
            <w:tcBorders>
              <w:top w:val="single" w:sz="4" w:space="0" w:color="auto"/>
              <w:left w:val="single" w:sz="4" w:space="0" w:color="auto"/>
              <w:bottom w:val="single" w:sz="4" w:space="0" w:color="auto"/>
              <w:right w:val="single" w:sz="4" w:space="0" w:color="auto"/>
            </w:tcBorders>
            <w:shd w:val="clear" w:color="auto" w:fill="CDC1BB"/>
            <w:vAlign w:val="center"/>
          </w:tcPr>
          <w:p w14:paraId="03AE20C5" w14:textId="77777777" w:rsidR="009F6959" w:rsidRPr="00825BEA" w:rsidRDefault="009F6959"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sz w:val="20"/>
                <w:szCs w:val="20"/>
                <w:rtl/>
              </w:rPr>
              <w:t>55</w:t>
            </w:r>
          </w:p>
        </w:tc>
        <w:tc>
          <w:tcPr>
            <w:tcW w:w="1414" w:type="dxa"/>
            <w:tcBorders>
              <w:top w:val="single" w:sz="4" w:space="0" w:color="auto"/>
              <w:left w:val="single" w:sz="4" w:space="0" w:color="auto"/>
              <w:bottom w:val="single" w:sz="4" w:space="0" w:color="auto"/>
              <w:right w:val="single" w:sz="4" w:space="0" w:color="auto"/>
            </w:tcBorders>
            <w:shd w:val="clear" w:color="auto" w:fill="CDC1BB"/>
            <w:vAlign w:val="center"/>
          </w:tcPr>
          <w:p w14:paraId="4A2BE4A8" w14:textId="77777777" w:rsidR="009F6959" w:rsidRPr="00825BEA" w:rsidRDefault="009F6959"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sz w:val="20"/>
                <w:szCs w:val="20"/>
                <w:rtl/>
              </w:rPr>
              <w:t>55</w:t>
            </w:r>
          </w:p>
        </w:tc>
      </w:tr>
      <w:tr w:rsidR="009F6959" w:rsidRPr="00825BEA" w14:paraId="0F0DE72D" w14:textId="77777777" w:rsidTr="00D91CFB">
        <w:trPr>
          <w:trHeight w:val="227"/>
        </w:trPr>
        <w:tc>
          <w:tcPr>
            <w:tcW w:w="3041" w:type="dxa"/>
            <w:tcBorders>
              <w:top w:val="single" w:sz="4" w:space="0" w:color="auto"/>
              <w:left w:val="single" w:sz="4" w:space="0" w:color="auto"/>
              <w:bottom w:val="single" w:sz="4" w:space="0" w:color="auto"/>
              <w:right w:val="single" w:sz="4" w:space="0" w:color="auto"/>
            </w:tcBorders>
            <w:shd w:val="clear" w:color="auto" w:fill="CDC1BB"/>
            <w:vAlign w:val="center"/>
          </w:tcPr>
          <w:p w14:paraId="5C563290" w14:textId="73F7B728" w:rsidR="009F6959" w:rsidRPr="00DA60BB" w:rsidRDefault="00DA60BB" w:rsidP="008E4DF2">
            <w:pPr>
              <w:pStyle w:val="ListParagraph"/>
              <w:numPr>
                <w:ilvl w:val="0"/>
                <w:numId w:val="8"/>
              </w:numPr>
              <w:contextualSpacing/>
              <w:rPr>
                <w:rFonts w:ascii="Bookman Old Style" w:hAnsi="Bookman Old Style" w:cs="Times New Roman"/>
                <w:b/>
                <w:bCs/>
                <w:sz w:val="20"/>
                <w:szCs w:val="20"/>
                <w:rtl/>
              </w:rPr>
            </w:pPr>
            <w:r>
              <w:rPr>
                <w:rFonts w:ascii="Bookman Old Style" w:hAnsi="Bookman Old Style" w:cstheme="minorHAnsi"/>
                <w:b/>
                <w:bCs/>
                <w:sz w:val="20"/>
                <w:szCs w:val="20"/>
              </w:rPr>
              <w:t>Service provision</w:t>
            </w:r>
          </w:p>
        </w:tc>
        <w:tc>
          <w:tcPr>
            <w:tcW w:w="1287" w:type="dxa"/>
            <w:tcBorders>
              <w:top w:val="single" w:sz="4" w:space="0" w:color="auto"/>
              <w:left w:val="single" w:sz="4" w:space="0" w:color="auto"/>
              <w:bottom w:val="single" w:sz="4" w:space="0" w:color="auto"/>
              <w:right w:val="single" w:sz="4" w:space="0" w:color="auto"/>
            </w:tcBorders>
            <w:shd w:val="clear" w:color="auto" w:fill="CDC1BB"/>
            <w:vAlign w:val="center"/>
          </w:tcPr>
          <w:p w14:paraId="71DEA03E" w14:textId="77777777" w:rsidR="009F6959" w:rsidRPr="00825BEA" w:rsidRDefault="009F6959"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sz w:val="20"/>
                <w:szCs w:val="20"/>
                <w:rtl/>
              </w:rPr>
              <w:t>40</w:t>
            </w:r>
          </w:p>
        </w:tc>
        <w:tc>
          <w:tcPr>
            <w:tcW w:w="1270" w:type="dxa"/>
            <w:tcBorders>
              <w:top w:val="single" w:sz="4" w:space="0" w:color="auto"/>
              <w:left w:val="single" w:sz="4" w:space="0" w:color="auto"/>
              <w:bottom w:val="single" w:sz="4" w:space="0" w:color="auto"/>
              <w:right w:val="single" w:sz="4" w:space="0" w:color="auto"/>
            </w:tcBorders>
            <w:shd w:val="clear" w:color="auto" w:fill="CDC1BB"/>
            <w:vAlign w:val="center"/>
          </w:tcPr>
          <w:p w14:paraId="04B653E0" w14:textId="77777777" w:rsidR="009F6959" w:rsidRPr="00825BEA" w:rsidRDefault="009F6959"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sz w:val="20"/>
                <w:szCs w:val="20"/>
                <w:rtl/>
              </w:rPr>
              <w:t>50</w:t>
            </w:r>
          </w:p>
        </w:tc>
        <w:tc>
          <w:tcPr>
            <w:tcW w:w="1369" w:type="dxa"/>
            <w:tcBorders>
              <w:top w:val="single" w:sz="4" w:space="0" w:color="auto"/>
              <w:left w:val="single" w:sz="4" w:space="0" w:color="auto"/>
              <w:bottom w:val="single" w:sz="4" w:space="0" w:color="auto"/>
              <w:right w:val="single" w:sz="4" w:space="0" w:color="auto"/>
            </w:tcBorders>
            <w:shd w:val="clear" w:color="auto" w:fill="CDC1BB"/>
            <w:vAlign w:val="center"/>
          </w:tcPr>
          <w:p w14:paraId="61BC7AD6" w14:textId="77777777" w:rsidR="009F6959" w:rsidRPr="00825BEA" w:rsidRDefault="009F6959"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sz w:val="20"/>
                <w:szCs w:val="20"/>
                <w:rtl/>
              </w:rPr>
              <w:t>40</w:t>
            </w:r>
          </w:p>
        </w:tc>
        <w:tc>
          <w:tcPr>
            <w:tcW w:w="1414" w:type="dxa"/>
            <w:tcBorders>
              <w:top w:val="single" w:sz="4" w:space="0" w:color="auto"/>
              <w:left w:val="single" w:sz="4" w:space="0" w:color="auto"/>
              <w:bottom w:val="single" w:sz="4" w:space="0" w:color="auto"/>
              <w:right w:val="single" w:sz="4" w:space="0" w:color="auto"/>
            </w:tcBorders>
            <w:shd w:val="clear" w:color="auto" w:fill="CDC1BB"/>
            <w:vAlign w:val="center"/>
          </w:tcPr>
          <w:p w14:paraId="16C14201" w14:textId="77777777" w:rsidR="009F6959" w:rsidRPr="00825BEA" w:rsidRDefault="009F6959"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sz w:val="20"/>
                <w:szCs w:val="20"/>
                <w:rtl/>
              </w:rPr>
              <w:t>40</w:t>
            </w:r>
          </w:p>
        </w:tc>
      </w:tr>
      <w:tr w:rsidR="009F6959" w:rsidRPr="00825BEA" w14:paraId="4DEAEFF6" w14:textId="77777777" w:rsidTr="00D91CFB">
        <w:trPr>
          <w:trHeight w:val="227"/>
        </w:trPr>
        <w:tc>
          <w:tcPr>
            <w:tcW w:w="3041" w:type="dxa"/>
            <w:tcBorders>
              <w:top w:val="single" w:sz="4" w:space="0" w:color="auto"/>
              <w:left w:val="single" w:sz="4" w:space="0" w:color="auto"/>
              <w:bottom w:val="single" w:sz="4" w:space="0" w:color="auto"/>
              <w:right w:val="single" w:sz="4" w:space="0" w:color="auto"/>
            </w:tcBorders>
            <w:shd w:val="clear" w:color="auto" w:fill="CDC1BB"/>
            <w:vAlign w:val="center"/>
          </w:tcPr>
          <w:p w14:paraId="236A4F6A" w14:textId="7641A07E" w:rsidR="009F6959" w:rsidRPr="00825BEA" w:rsidRDefault="00DA60BB" w:rsidP="008E4DF2">
            <w:pPr>
              <w:spacing w:line="276" w:lineRule="auto"/>
              <w:jc w:val="center"/>
              <w:rPr>
                <w:rFonts w:ascii="Bookman Old Style" w:hAnsi="Bookman Old Style" w:cs="Times New Roman"/>
                <w:b/>
                <w:bCs/>
                <w:color w:val="auto"/>
                <w:sz w:val="20"/>
                <w:szCs w:val="20"/>
                <w:rtl/>
              </w:rPr>
            </w:pPr>
            <w:r>
              <w:rPr>
                <w:rFonts w:ascii="Bookman Old Style" w:hAnsi="Bookman Old Style" w:cstheme="minorHAnsi"/>
                <w:b/>
                <w:bCs/>
                <w:color w:val="auto"/>
                <w:sz w:val="20"/>
                <w:szCs w:val="20"/>
              </w:rPr>
              <w:t>Total</w:t>
            </w:r>
          </w:p>
        </w:tc>
        <w:tc>
          <w:tcPr>
            <w:tcW w:w="1287" w:type="dxa"/>
            <w:tcBorders>
              <w:top w:val="single" w:sz="4" w:space="0" w:color="auto"/>
              <w:left w:val="single" w:sz="4" w:space="0" w:color="auto"/>
              <w:bottom w:val="single" w:sz="4" w:space="0" w:color="auto"/>
              <w:right w:val="single" w:sz="4" w:space="0" w:color="auto"/>
            </w:tcBorders>
            <w:shd w:val="clear" w:color="auto" w:fill="CDC1BB"/>
            <w:vAlign w:val="center"/>
          </w:tcPr>
          <w:p w14:paraId="40755379" w14:textId="77777777" w:rsidR="009F6959" w:rsidRPr="00825BEA" w:rsidRDefault="009F6959"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b/>
                <w:bCs/>
                <w:sz w:val="20"/>
                <w:szCs w:val="20"/>
                <w:rtl/>
              </w:rPr>
              <w:t>80</w:t>
            </w:r>
          </w:p>
        </w:tc>
        <w:tc>
          <w:tcPr>
            <w:tcW w:w="1270" w:type="dxa"/>
            <w:tcBorders>
              <w:top w:val="single" w:sz="4" w:space="0" w:color="auto"/>
              <w:left w:val="single" w:sz="4" w:space="0" w:color="auto"/>
              <w:bottom w:val="single" w:sz="4" w:space="0" w:color="auto"/>
              <w:right w:val="single" w:sz="4" w:space="0" w:color="auto"/>
            </w:tcBorders>
            <w:shd w:val="clear" w:color="auto" w:fill="CDC1BB"/>
            <w:vAlign w:val="center"/>
          </w:tcPr>
          <w:p w14:paraId="70102B1C" w14:textId="77777777" w:rsidR="009F6959" w:rsidRPr="00825BEA" w:rsidRDefault="009F6959"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b/>
                <w:bCs/>
                <w:sz w:val="20"/>
                <w:szCs w:val="20"/>
                <w:rtl/>
              </w:rPr>
              <w:t>80</w:t>
            </w:r>
          </w:p>
        </w:tc>
        <w:tc>
          <w:tcPr>
            <w:tcW w:w="1369" w:type="dxa"/>
            <w:tcBorders>
              <w:top w:val="single" w:sz="4" w:space="0" w:color="auto"/>
              <w:left w:val="single" w:sz="4" w:space="0" w:color="auto"/>
              <w:bottom w:val="single" w:sz="4" w:space="0" w:color="auto"/>
              <w:right w:val="single" w:sz="4" w:space="0" w:color="auto"/>
            </w:tcBorders>
            <w:shd w:val="clear" w:color="auto" w:fill="CDC1BB"/>
            <w:vAlign w:val="center"/>
          </w:tcPr>
          <w:p w14:paraId="3752CF6D" w14:textId="77777777" w:rsidR="009F6959" w:rsidRPr="00825BEA" w:rsidRDefault="009F6959"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b/>
                <w:bCs/>
                <w:sz w:val="20"/>
                <w:szCs w:val="20"/>
                <w:rtl/>
              </w:rPr>
              <w:t>95</w:t>
            </w:r>
          </w:p>
        </w:tc>
        <w:tc>
          <w:tcPr>
            <w:tcW w:w="1414" w:type="dxa"/>
            <w:tcBorders>
              <w:top w:val="single" w:sz="4" w:space="0" w:color="auto"/>
              <w:left w:val="single" w:sz="4" w:space="0" w:color="auto"/>
              <w:bottom w:val="single" w:sz="4" w:space="0" w:color="auto"/>
              <w:right w:val="single" w:sz="4" w:space="0" w:color="auto"/>
            </w:tcBorders>
            <w:shd w:val="clear" w:color="auto" w:fill="CDC1BB"/>
            <w:vAlign w:val="center"/>
          </w:tcPr>
          <w:p w14:paraId="7EEC64FB" w14:textId="77777777" w:rsidR="009F6959" w:rsidRPr="00825BEA" w:rsidRDefault="009F6959"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b/>
                <w:bCs/>
                <w:sz w:val="20"/>
                <w:szCs w:val="20"/>
                <w:rtl/>
              </w:rPr>
              <w:t>95</w:t>
            </w:r>
          </w:p>
        </w:tc>
      </w:tr>
      <w:tr w:rsidR="009F6959" w:rsidRPr="00825BEA" w14:paraId="55C9C80E" w14:textId="77777777" w:rsidTr="00D91CFB">
        <w:trPr>
          <w:trHeight w:val="227"/>
        </w:trPr>
        <w:tc>
          <w:tcPr>
            <w:tcW w:w="3041" w:type="dxa"/>
            <w:tcBorders>
              <w:top w:val="single" w:sz="4" w:space="0" w:color="auto"/>
              <w:left w:val="single" w:sz="4" w:space="0" w:color="auto"/>
              <w:bottom w:val="single" w:sz="4" w:space="0" w:color="auto"/>
              <w:right w:val="single" w:sz="4" w:space="0" w:color="auto"/>
            </w:tcBorders>
            <w:shd w:val="clear" w:color="auto" w:fill="500000"/>
            <w:vAlign w:val="center"/>
          </w:tcPr>
          <w:p w14:paraId="49049718" w14:textId="1452661F" w:rsidR="009F6959" w:rsidRPr="00825BEA" w:rsidRDefault="00BD32F4" w:rsidP="008E4DF2">
            <w:pPr>
              <w:spacing w:line="276" w:lineRule="auto"/>
              <w:ind w:left="171"/>
              <w:rPr>
                <w:rFonts w:ascii="Bookman Old Style" w:hAnsi="Bookman Old Style" w:cs="Times New Roman"/>
                <w:b/>
                <w:bCs/>
                <w:color w:val="auto"/>
                <w:sz w:val="20"/>
                <w:szCs w:val="20"/>
                <w:rtl/>
              </w:rPr>
            </w:pPr>
            <w:r>
              <w:rPr>
                <w:rFonts w:ascii="Bookman Old Style" w:hAnsi="Bookman Old Style" w:cstheme="minorHAnsi"/>
                <w:b/>
                <w:bCs/>
                <w:color w:val="FFFFFF" w:themeColor="background1"/>
                <w:sz w:val="20"/>
                <w:szCs w:val="20"/>
              </w:rPr>
              <w:t>Digital transformation</w:t>
            </w:r>
          </w:p>
        </w:tc>
        <w:tc>
          <w:tcPr>
            <w:tcW w:w="1287" w:type="dxa"/>
            <w:tcBorders>
              <w:top w:val="single" w:sz="4" w:space="0" w:color="auto"/>
              <w:left w:val="single" w:sz="4" w:space="0" w:color="auto"/>
              <w:bottom w:val="single" w:sz="4" w:space="0" w:color="auto"/>
              <w:right w:val="single" w:sz="4" w:space="0" w:color="auto"/>
            </w:tcBorders>
            <w:shd w:val="clear" w:color="auto" w:fill="500000"/>
            <w:vAlign w:val="center"/>
          </w:tcPr>
          <w:p w14:paraId="50254EAE" w14:textId="6801275E" w:rsidR="009F6959" w:rsidRPr="00825BEA" w:rsidRDefault="009F6959" w:rsidP="008E4DF2">
            <w:pPr>
              <w:bidi/>
              <w:spacing w:line="276" w:lineRule="auto"/>
              <w:jc w:val="center"/>
              <w:rPr>
                <w:rFonts w:ascii="Bookman Old Style" w:hAnsi="Bookman Old Style" w:cs="Times New Roman"/>
                <w:b/>
                <w:bCs/>
                <w:sz w:val="20"/>
                <w:szCs w:val="20"/>
                <w:rtl/>
              </w:rPr>
            </w:pPr>
            <w:r>
              <w:rPr>
                <w:rFonts w:ascii="Bookman Old Style" w:hAnsi="Bookman Old Style" w:cs="Calibri"/>
                <w:b/>
                <w:bCs/>
                <w:color w:val="FFFFFF" w:themeColor="background1"/>
                <w:sz w:val="20"/>
                <w:szCs w:val="20"/>
              </w:rPr>
              <w:t>Multi-task entity</w:t>
            </w:r>
            <w:r w:rsidRPr="00825BEA">
              <w:rPr>
                <w:rFonts w:ascii="Bookman Old Style" w:hAnsi="Bookman Old Style" w:cs="Calibri"/>
                <w:b/>
                <w:bCs/>
                <w:color w:val="FFFFFF" w:themeColor="background1"/>
                <w:sz w:val="20"/>
                <w:szCs w:val="20"/>
                <w:rtl/>
              </w:rPr>
              <w:t> </w:t>
            </w:r>
          </w:p>
        </w:tc>
        <w:tc>
          <w:tcPr>
            <w:tcW w:w="1270" w:type="dxa"/>
            <w:tcBorders>
              <w:top w:val="single" w:sz="4" w:space="0" w:color="auto"/>
              <w:left w:val="single" w:sz="4" w:space="0" w:color="auto"/>
              <w:bottom w:val="single" w:sz="4" w:space="0" w:color="auto"/>
              <w:right w:val="single" w:sz="4" w:space="0" w:color="auto"/>
            </w:tcBorders>
            <w:shd w:val="clear" w:color="auto" w:fill="500000"/>
            <w:vAlign w:val="center"/>
          </w:tcPr>
          <w:p w14:paraId="424856AE" w14:textId="0F502016" w:rsidR="009F6959" w:rsidRPr="00825BEA" w:rsidRDefault="009F6959" w:rsidP="008E4DF2">
            <w:pPr>
              <w:bidi/>
              <w:spacing w:line="276" w:lineRule="auto"/>
              <w:jc w:val="center"/>
              <w:rPr>
                <w:rFonts w:ascii="Bookman Old Style" w:hAnsi="Bookman Old Style" w:cs="Times New Roman"/>
                <w:b/>
                <w:bCs/>
                <w:sz w:val="20"/>
                <w:szCs w:val="20"/>
                <w:rtl/>
              </w:rPr>
            </w:pPr>
            <w:r>
              <w:rPr>
                <w:rFonts w:ascii="Bookman Old Style" w:hAnsi="Bookman Old Style" w:cs="Calibri"/>
                <w:b/>
                <w:bCs/>
                <w:color w:val="FFFFFF" w:themeColor="background1"/>
                <w:sz w:val="20"/>
                <w:szCs w:val="20"/>
              </w:rPr>
              <w:t>Executive (service) entity</w:t>
            </w:r>
          </w:p>
        </w:tc>
        <w:tc>
          <w:tcPr>
            <w:tcW w:w="1369" w:type="dxa"/>
            <w:tcBorders>
              <w:top w:val="single" w:sz="4" w:space="0" w:color="auto"/>
              <w:left w:val="single" w:sz="4" w:space="0" w:color="auto"/>
              <w:bottom w:val="single" w:sz="4" w:space="0" w:color="auto"/>
              <w:right w:val="single" w:sz="4" w:space="0" w:color="auto"/>
            </w:tcBorders>
            <w:shd w:val="clear" w:color="auto" w:fill="500000"/>
            <w:vAlign w:val="center"/>
          </w:tcPr>
          <w:p w14:paraId="6C323982" w14:textId="0FEBA4CB" w:rsidR="009F6959" w:rsidRPr="00825BEA" w:rsidRDefault="009F6959"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b/>
                <w:bCs/>
                <w:color w:val="FFFFFF" w:themeColor="background1"/>
                <w:sz w:val="20"/>
                <w:szCs w:val="20"/>
              </w:rPr>
              <w:t>Monitoring / regulatory entity</w:t>
            </w:r>
          </w:p>
        </w:tc>
        <w:tc>
          <w:tcPr>
            <w:tcW w:w="1414" w:type="dxa"/>
            <w:tcBorders>
              <w:top w:val="single" w:sz="4" w:space="0" w:color="auto"/>
              <w:left w:val="single" w:sz="4" w:space="0" w:color="auto"/>
              <w:bottom w:val="single" w:sz="4" w:space="0" w:color="auto"/>
              <w:right w:val="single" w:sz="4" w:space="0" w:color="auto"/>
            </w:tcBorders>
            <w:shd w:val="clear" w:color="auto" w:fill="500000"/>
            <w:vAlign w:val="center"/>
          </w:tcPr>
          <w:p w14:paraId="5DD52A6F" w14:textId="5E1DA715" w:rsidR="009F6959" w:rsidRPr="00825BEA" w:rsidRDefault="009F6959"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b/>
                <w:bCs/>
                <w:color w:val="FFFFFF" w:themeColor="background1"/>
                <w:sz w:val="20"/>
                <w:szCs w:val="20"/>
              </w:rPr>
              <w:t>Policy &amp; plan maker entity</w:t>
            </w:r>
          </w:p>
        </w:tc>
      </w:tr>
      <w:tr w:rsidR="009F6959" w:rsidRPr="00825BEA" w14:paraId="318DCEBD" w14:textId="77777777" w:rsidTr="00D91CFB">
        <w:trPr>
          <w:trHeight w:val="227"/>
        </w:trPr>
        <w:tc>
          <w:tcPr>
            <w:tcW w:w="3041" w:type="dxa"/>
            <w:tcBorders>
              <w:top w:val="single" w:sz="4" w:space="0" w:color="auto"/>
              <w:left w:val="single" w:sz="4" w:space="0" w:color="auto"/>
              <w:bottom w:val="single" w:sz="4" w:space="0" w:color="auto"/>
              <w:right w:val="single" w:sz="4" w:space="0" w:color="auto"/>
            </w:tcBorders>
            <w:shd w:val="clear" w:color="auto" w:fill="CDC1BB"/>
            <w:vAlign w:val="center"/>
          </w:tcPr>
          <w:p w14:paraId="390C91DC" w14:textId="7BBA8E28" w:rsidR="009F6959" w:rsidRPr="00DA60BB" w:rsidRDefault="00DA60BB" w:rsidP="008E4DF2">
            <w:pPr>
              <w:pStyle w:val="ListParagraph"/>
              <w:numPr>
                <w:ilvl w:val="0"/>
                <w:numId w:val="8"/>
              </w:numPr>
              <w:contextualSpacing/>
              <w:rPr>
                <w:rFonts w:ascii="Bookman Old Style" w:hAnsi="Bookman Old Style" w:cs="Times New Roman"/>
                <w:b/>
                <w:bCs/>
                <w:sz w:val="20"/>
                <w:szCs w:val="20"/>
                <w:rtl/>
              </w:rPr>
            </w:pPr>
            <w:r>
              <w:rPr>
                <w:rFonts w:ascii="Bookman Old Style" w:hAnsi="Bookman Old Style" w:cstheme="minorHAnsi"/>
                <w:b/>
                <w:bCs/>
                <w:sz w:val="20"/>
                <w:szCs w:val="20"/>
              </w:rPr>
              <w:t>Digital infrastructure</w:t>
            </w:r>
          </w:p>
        </w:tc>
        <w:tc>
          <w:tcPr>
            <w:tcW w:w="1287" w:type="dxa"/>
            <w:tcBorders>
              <w:top w:val="single" w:sz="4" w:space="0" w:color="auto"/>
              <w:left w:val="single" w:sz="4" w:space="0" w:color="auto"/>
              <w:bottom w:val="single" w:sz="4" w:space="0" w:color="auto"/>
              <w:right w:val="single" w:sz="4" w:space="0" w:color="auto"/>
            </w:tcBorders>
            <w:shd w:val="clear" w:color="auto" w:fill="CDC1BB"/>
            <w:vAlign w:val="center"/>
          </w:tcPr>
          <w:p w14:paraId="3244776B" w14:textId="77777777" w:rsidR="009F6959" w:rsidRPr="00825BEA" w:rsidRDefault="009F6959"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sz w:val="20"/>
                <w:szCs w:val="20"/>
                <w:rtl/>
              </w:rPr>
              <w:t>30</w:t>
            </w:r>
          </w:p>
        </w:tc>
        <w:tc>
          <w:tcPr>
            <w:tcW w:w="1270" w:type="dxa"/>
            <w:tcBorders>
              <w:top w:val="single" w:sz="4" w:space="0" w:color="auto"/>
              <w:left w:val="single" w:sz="4" w:space="0" w:color="auto"/>
              <w:bottom w:val="single" w:sz="4" w:space="0" w:color="auto"/>
              <w:right w:val="single" w:sz="4" w:space="0" w:color="auto"/>
            </w:tcBorders>
            <w:shd w:val="clear" w:color="auto" w:fill="CDC1BB"/>
            <w:vAlign w:val="center"/>
          </w:tcPr>
          <w:p w14:paraId="07A61D30" w14:textId="77777777" w:rsidR="009F6959" w:rsidRPr="00825BEA" w:rsidRDefault="009F6959"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sz w:val="20"/>
                <w:szCs w:val="20"/>
                <w:rtl/>
              </w:rPr>
              <w:t>30</w:t>
            </w:r>
          </w:p>
        </w:tc>
        <w:tc>
          <w:tcPr>
            <w:tcW w:w="1369" w:type="dxa"/>
            <w:tcBorders>
              <w:top w:val="single" w:sz="4" w:space="0" w:color="auto"/>
              <w:left w:val="single" w:sz="4" w:space="0" w:color="auto"/>
              <w:bottom w:val="single" w:sz="4" w:space="0" w:color="auto"/>
              <w:right w:val="single" w:sz="4" w:space="0" w:color="auto"/>
            </w:tcBorders>
            <w:shd w:val="clear" w:color="auto" w:fill="CDC1BB"/>
            <w:vAlign w:val="center"/>
          </w:tcPr>
          <w:p w14:paraId="0ABA81B3" w14:textId="77777777" w:rsidR="009F6959" w:rsidRPr="00825BEA" w:rsidRDefault="009F6959"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sz w:val="20"/>
                <w:szCs w:val="20"/>
                <w:rtl/>
              </w:rPr>
              <w:t>25</w:t>
            </w:r>
          </w:p>
        </w:tc>
        <w:tc>
          <w:tcPr>
            <w:tcW w:w="1414" w:type="dxa"/>
            <w:tcBorders>
              <w:top w:val="single" w:sz="4" w:space="0" w:color="auto"/>
              <w:left w:val="single" w:sz="4" w:space="0" w:color="auto"/>
              <w:bottom w:val="single" w:sz="4" w:space="0" w:color="auto"/>
              <w:right w:val="single" w:sz="4" w:space="0" w:color="auto"/>
            </w:tcBorders>
            <w:shd w:val="clear" w:color="auto" w:fill="CDC1BB"/>
            <w:vAlign w:val="center"/>
          </w:tcPr>
          <w:p w14:paraId="300E598A" w14:textId="77777777" w:rsidR="009F6959" w:rsidRPr="00825BEA" w:rsidRDefault="009F6959"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sz w:val="20"/>
                <w:szCs w:val="20"/>
                <w:rtl/>
              </w:rPr>
              <w:t>25</w:t>
            </w:r>
          </w:p>
        </w:tc>
      </w:tr>
      <w:tr w:rsidR="009F6959" w:rsidRPr="00825BEA" w14:paraId="26312F16" w14:textId="77777777" w:rsidTr="00D91CFB">
        <w:trPr>
          <w:trHeight w:val="227"/>
        </w:trPr>
        <w:tc>
          <w:tcPr>
            <w:tcW w:w="3041" w:type="dxa"/>
            <w:tcBorders>
              <w:top w:val="single" w:sz="4" w:space="0" w:color="auto"/>
              <w:left w:val="single" w:sz="4" w:space="0" w:color="auto"/>
              <w:bottom w:val="single" w:sz="4" w:space="0" w:color="auto"/>
              <w:right w:val="single" w:sz="4" w:space="0" w:color="auto"/>
            </w:tcBorders>
            <w:shd w:val="clear" w:color="auto" w:fill="CDC1BB"/>
            <w:vAlign w:val="center"/>
          </w:tcPr>
          <w:p w14:paraId="2840E6B4" w14:textId="1AE37888" w:rsidR="009F6959" w:rsidRPr="00DA60BB" w:rsidRDefault="00DA60BB" w:rsidP="008E4DF2">
            <w:pPr>
              <w:pStyle w:val="ListParagraph"/>
              <w:numPr>
                <w:ilvl w:val="0"/>
                <w:numId w:val="8"/>
              </w:numPr>
              <w:contextualSpacing/>
              <w:rPr>
                <w:rFonts w:ascii="Bookman Old Style" w:hAnsi="Bookman Old Style" w:cs="Times New Roman"/>
                <w:b/>
                <w:bCs/>
                <w:sz w:val="20"/>
                <w:szCs w:val="20"/>
                <w:rtl/>
              </w:rPr>
            </w:pPr>
            <w:r>
              <w:rPr>
                <w:rFonts w:ascii="Bookman Old Style" w:hAnsi="Bookman Old Style" w:cstheme="minorHAnsi"/>
                <w:b/>
                <w:bCs/>
                <w:sz w:val="20"/>
                <w:szCs w:val="20"/>
              </w:rPr>
              <w:t>Digital services</w:t>
            </w:r>
          </w:p>
        </w:tc>
        <w:tc>
          <w:tcPr>
            <w:tcW w:w="1287" w:type="dxa"/>
            <w:tcBorders>
              <w:top w:val="single" w:sz="4" w:space="0" w:color="auto"/>
              <w:left w:val="single" w:sz="4" w:space="0" w:color="auto"/>
              <w:bottom w:val="single" w:sz="4" w:space="0" w:color="auto"/>
              <w:right w:val="single" w:sz="4" w:space="0" w:color="auto"/>
            </w:tcBorders>
            <w:shd w:val="clear" w:color="auto" w:fill="CDC1BB"/>
            <w:vAlign w:val="center"/>
          </w:tcPr>
          <w:p w14:paraId="5CDF4A26" w14:textId="77777777" w:rsidR="009F6959" w:rsidRPr="00825BEA" w:rsidRDefault="009F6959"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sz w:val="20"/>
                <w:szCs w:val="20"/>
                <w:rtl/>
              </w:rPr>
              <w:t>50</w:t>
            </w:r>
          </w:p>
        </w:tc>
        <w:tc>
          <w:tcPr>
            <w:tcW w:w="1270" w:type="dxa"/>
            <w:tcBorders>
              <w:top w:val="single" w:sz="4" w:space="0" w:color="auto"/>
              <w:left w:val="single" w:sz="4" w:space="0" w:color="auto"/>
              <w:bottom w:val="single" w:sz="4" w:space="0" w:color="auto"/>
              <w:right w:val="single" w:sz="4" w:space="0" w:color="auto"/>
            </w:tcBorders>
            <w:shd w:val="clear" w:color="auto" w:fill="CDC1BB"/>
            <w:vAlign w:val="center"/>
          </w:tcPr>
          <w:p w14:paraId="7D2C8DEF" w14:textId="77777777" w:rsidR="009F6959" w:rsidRPr="00825BEA" w:rsidRDefault="009F6959"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sz w:val="20"/>
                <w:szCs w:val="20"/>
                <w:rtl/>
              </w:rPr>
              <w:t>50</w:t>
            </w:r>
          </w:p>
        </w:tc>
        <w:tc>
          <w:tcPr>
            <w:tcW w:w="1369" w:type="dxa"/>
            <w:tcBorders>
              <w:top w:val="single" w:sz="4" w:space="0" w:color="auto"/>
              <w:left w:val="single" w:sz="4" w:space="0" w:color="auto"/>
              <w:bottom w:val="single" w:sz="4" w:space="0" w:color="auto"/>
              <w:right w:val="single" w:sz="4" w:space="0" w:color="auto"/>
            </w:tcBorders>
            <w:shd w:val="clear" w:color="auto" w:fill="CDC1BB"/>
            <w:vAlign w:val="center"/>
          </w:tcPr>
          <w:p w14:paraId="314E0CE0" w14:textId="77777777" w:rsidR="009F6959" w:rsidRPr="00825BEA" w:rsidRDefault="009F6959"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sz w:val="20"/>
                <w:szCs w:val="20"/>
                <w:rtl/>
              </w:rPr>
              <w:t>30</w:t>
            </w:r>
          </w:p>
        </w:tc>
        <w:tc>
          <w:tcPr>
            <w:tcW w:w="1414" w:type="dxa"/>
            <w:tcBorders>
              <w:top w:val="single" w:sz="4" w:space="0" w:color="auto"/>
              <w:left w:val="single" w:sz="4" w:space="0" w:color="auto"/>
              <w:bottom w:val="single" w:sz="4" w:space="0" w:color="auto"/>
              <w:right w:val="single" w:sz="4" w:space="0" w:color="auto"/>
            </w:tcBorders>
            <w:shd w:val="clear" w:color="auto" w:fill="CDC1BB"/>
            <w:vAlign w:val="center"/>
          </w:tcPr>
          <w:p w14:paraId="1A50BB61" w14:textId="77777777" w:rsidR="009F6959" w:rsidRPr="00825BEA" w:rsidRDefault="009F6959"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sz w:val="20"/>
                <w:szCs w:val="20"/>
                <w:rtl/>
              </w:rPr>
              <w:t>30</w:t>
            </w:r>
          </w:p>
        </w:tc>
      </w:tr>
      <w:tr w:rsidR="009F6959" w:rsidRPr="00825BEA" w14:paraId="06DDC412" w14:textId="77777777" w:rsidTr="00D91CFB">
        <w:trPr>
          <w:trHeight w:val="227"/>
        </w:trPr>
        <w:tc>
          <w:tcPr>
            <w:tcW w:w="3041" w:type="dxa"/>
            <w:tcBorders>
              <w:top w:val="single" w:sz="4" w:space="0" w:color="auto"/>
              <w:left w:val="single" w:sz="4" w:space="0" w:color="auto"/>
              <w:bottom w:val="single" w:sz="4" w:space="0" w:color="auto"/>
              <w:right w:val="single" w:sz="4" w:space="0" w:color="auto"/>
            </w:tcBorders>
            <w:shd w:val="clear" w:color="auto" w:fill="CDC1BB"/>
            <w:vAlign w:val="center"/>
          </w:tcPr>
          <w:p w14:paraId="47E83755" w14:textId="1BBA4153" w:rsidR="009F6959" w:rsidRPr="00825BEA" w:rsidRDefault="00DA60BB" w:rsidP="008E4DF2">
            <w:pPr>
              <w:spacing w:line="276" w:lineRule="auto"/>
              <w:jc w:val="center"/>
              <w:rPr>
                <w:rFonts w:ascii="Bookman Old Style" w:hAnsi="Bookman Old Style" w:cs="Times New Roman"/>
                <w:b/>
                <w:bCs/>
                <w:color w:val="auto"/>
                <w:sz w:val="20"/>
                <w:szCs w:val="20"/>
                <w:rtl/>
              </w:rPr>
            </w:pPr>
            <w:r>
              <w:rPr>
                <w:rFonts w:ascii="Bookman Old Style" w:hAnsi="Bookman Old Style" w:cstheme="minorHAnsi"/>
                <w:b/>
                <w:bCs/>
                <w:color w:val="auto"/>
                <w:sz w:val="20"/>
                <w:szCs w:val="20"/>
              </w:rPr>
              <w:t>Total</w:t>
            </w:r>
          </w:p>
        </w:tc>
        <w:tc>
          <w:tcPr>
            <w:tcW w:w="1287" w:type="dxa"/>
            <w:tcBorders>
              <w:top w:val="single" w:sz="4" w:space="0" w:color="auto"/>
              <w:left w:val="single" w:sz="4" w:space="0" w:color="auto"/>
              <w:bottom w:val="single" w:sz="4" w:space="0" w:color="auto"/>
              <w:right w:val="single" w:sz="4" w:space="0" w:color="auto"/>
            </w:tcBorders>
            <w:shd w:val="clear" w:color="auto" w:fill="CDC1BB"/>
            <w:vAlign w:val="center"/>
          </w:tcPr>
          <w:p w14:paraId="329F97A3" w14:textId="77777777" w:rsidR="009F6959" w:rsidRPr="00825BEA" w:rsidRDefault="009F6959"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b/>
                <w:bCs/>
                <w:sz w:val="20"/>
                <w:szCs w:val="20"/>
                <w:rtl/>
              </w:rPr>
              <w:t>80</w:t>
            </w:r>
          </w:p>
        </w:tc>
        <w:tc>
          <w:tcPr>
            <w:tcW w:w="1270" w:type="dxa"/>
            <w:tcBorders>
              <w:top w:val="single" w:sz="4" w:space="0" w:color="auto"/>
              <w:left w:val="single" w:sz="4" w:space="0" w:color="auto"/>
              <w:bottom w:val="single" w:sz="4" w:space="0" w:color="auto"/>
              <w:right w:val="single" w:sz="4" w:space="0" w:color="auto"/>
            </w:tcBorders>
            <w:shd w:val="clear" w:color="auto" w:fill="CDC1BB"/>
            <w:vAlign w:val="center"/>
          </w:tcPr>
          <w:p w14:paraId="2F89274D" w14:textId="77777777" w:rsidR="009F6959" w:rsidRPr="00825BEA" w:rsidRDefault="009F6959"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b/>
                <w:bCs/>
                <w:sz w:val="20"/>
                <w:szCs w:val="20"/>
                <w:rtl/>
              </w:rPr>
              <w:t>80</w:t>
            </w:r>
          </w:p>
        </w:tc>
        <w:tc>
          <w:tcPr>
            <w:tcW w:w="1369" w:type="dxa"/>
            <w:tcBorders>
              <w:top w:val="single" w:sz="4" w:space="0" w:color="auto"/>
              <w:left w:val="single" w:sz="4" w:space="0" w:color="auto"/>
              <w:bottom w:val="single" w:sz="4" w:space="0" w:color="auto"/>
              <w:right w:val="single" w:sz="4" w:space="0" w:color="auto"/>
            </w:tcBorders>
            <w:shd w:val="clear" w:color="auto" w:fill="CDC1BB"/>
            <w:vAlign w:val="center"/>
          </w:tcPr>
          <w:p w14:paraId="3BB57BB5" w14:textId="77777777" w:rsidR="009F6959" w:rsidRPr="00825BEA" w:rsidRDefault="009F6959"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b/>
                <w:bCs/>
                <w:sz w:val="20"/>
                <w:szCs w:val="20"/>
                <w:rtl/>
              </w:rPr>
              <w:t>55</w:t>
            </w:r>
          </w:p>
        </w:tc>
        <w:tc>
          <w:tcPr>
            <w:tcW w:w="1414" w:type="dxa"/>
            <w:tcBorders>
              <w:top w:val="single" w:sz="4" w:space="0" w:color="auto"/>
              <w:left w:val="single" w:sz="4" w:space="0" w:color="auto"/>
              <w:bottom w:val="single" w:sz="4" w:space="0" w:color="auto"/>
              <w:right w:val="single" w:sz="4" w:space="0" w:color="auto"/>
            </w:tcBorders>
            <w:shd w:val="clear" w:color="auto" w:fill="CDC1BB"/>
            <w:vAlign w:val="center"/>
          </w:tcPr>
          <w:p w14:paraId="3C579437" w14:textId="77777777" w:rsidR="009F6959" w:rsidRPr="00825BEA" w:rsidRDefault="009F6959" w:rsidP="008E4DF2">
            <w:pPr>
              <w:bidi/>
              <w:spacing w:line="276" w:lineRule="auto"/>
              <w:jc w:val="center"/>
              <w:rPr>
                <w:rFonts w:ascii="Bookman Old Style" w:hAnsi="Bookman Old Style" w:cs="Times New Roman"/>
                <w:b/>
                <w:bCs/>
                <w:sz w:val="20"/>
                <w:szCs w:val="20"/>
                <w:rtl/>
              </w:rPr>
            </w:pPr>
            <w:r w:rsidRPr="00825BEA">
              <w:rPr>
                <w:rFonts w:ascii="Bookman Old Style" w:hAnsi="Bookman Old Style" w:cs="Calibri"/>
                <w:b/>
                <w:bCs/>
                <w:sz w:val="20"/>
                <w:szCs w:val="20"/>
                <w:rtl/>
              </w:rPr>
              <w:t>55</w:t>
            </w:r>
          </w:p>
        </w:tc>
      </w:tr>
    </w:tbl>
    <w:p w14:paraId="6B24B164" w14:textId="010B10B1" w:rsidR="00CA0032" w:rsidRDefault="00CA0032" w:rsidP="008E4DF2">
      <w:pPr>
        <w:spacing w:after="240" w:line="276" w:lineRule="auto"/>
        <w:jc w:val="both"/>
        <w:rPr>
          <w:rFonts w:ascii="Bookman Old Style" w:eastAsia="Calibri" w:hAnsi="Bookman Old Style" w:cstheme="minorHAnsi"/>
          <w:color w:val="auto"/>
          <w:lang w:bidi="ar-JO"/>
        </w:rPr>
      </w:pPr>
    </w:p>
    <w:p w14:paraId="0E738550" w14:textId="7348BB56" w:rsidR="00797246" w:rsidRDefault="00095F94" w:rsidP="008E4DF2">
      <w:pPr>
        <w:spacing w:after="240" w:line="276" w:lineRule="auto"/>
        <w:jc w:val="center"/>
        <w:rPr>
          <w:rFonts w:ascii="Bookman Old Style" w:eastAsia="Calibri" w:hAnsi="Bookman Old Style" w:cstheme="minorHAnsi"/>
          <w:color w:val="auto"/>
          <w:lang w:bidi="ar-JO"/>
        </w:rPr>
      </w:pPr>
      <w:r>
        <w:rPr>
          <w:rFonts w:ascii="Bookman Old Style" w:hAnsi="Bookman Old Style" w:cstheme="minorHAnsi"/>
          <w:color w:val="000000" w:themeColor="text1"/>
        </w:rPr>
        <w:t xml:space="preserve">Table 3: Sub-criteria weight distribution based </w:t>
      </w:r>
      <w:r>
        <w:rPr>
          <w:rFonts w:ascii="Bookman Old Style" w:eastAsia="Calibri" w:hAnsi="Bookman Old Style" w:cstheme="minorHAnsi"/>
          <w:color w:val="auto"/>
          <w:lang w:bidi="ar-JO"/>
        </w:rPr>
        <w:t>on governmental entities’ work nature and missions</w:t>
      </w:r>
    </w:p>
    <w:p w14:paraId="4847CCF9" w14:textId="12D7E748" w:rsidR="00B8465F" w:rsidRDefault="00B8465F" w:rsidP="008E4DF2">
      <w:pPr>
        <w:spacing w:after="240" w:line="276" w:lineRule="auto"/>
        <w:jc w:val="both"/>
        <w:rPr>
          <w:rFonts w:ascii="Bookman Old Style" w:hAnsi="Bookman Old Style" w:cstheme="minorHAnsi"/>
          <w:color w:val="000000" w:themeColor="text1"/>
        </w:rPr>
      </w:pPr>
    </w:p>
    <w:p w14:paraId="7FD05DEA" w14:textId="515C64FB" w:rsidR="00715BC6" w:rsidRDefault="00715BC6" w:rsidP="008E4DF2">
      <w:pPr>
        <w:spacing w:after="240" w:line="276" w:lineRule="auto"/>
        <w:jc w:val="both"/>
        <w:rPr>
          <w:rFonts w:ascii="Bookman Old Style" w:hAnsi="Bookman Old Style" w:cstheme="minorHAnsi"/>
          <w:color w:val="000000" w:themeColor="text1"/>
        </w:rPr>
      </w:pPr>
    </w:p>
    <w:p w14:paraId="609AD416" w14:textId="39BE31DA" w:rsidR="00715BC6" w:rsidRDefault="00715BC6" w:rsidP="008E4DF2">
      <w:pPr>
        <w:spacing w:after="240" w:line="276" w:lineRule="auto"/>
        <w:jc w:val="both"/>
        <w:rPr>
          <w:rFonts w:ascii="Bookman Old Style" w:hAnsi="Bookman Old Style" w:cstheme="minorHAnsi"/>
          <w:color w:val="000000" w:themeColor="text1"/>
        </w:rPr>
      </w:pPr>
    </w:p>
    <w:p w14:paraId="508B5807" w14:textId="09C9173E" w:rsidR="00715BC6" w:rsidRDefault="00715BC6" w:rsidP="008E4DF2">
      <w:pPr>
        <w:spacing w:after="240" w:line="276" w:lineRule="auto"/>
        <w:jc w:val="both"/>
        <w:rPr>
          <w:rFonts w:ascii="Bookman Old Style" w:hAnsi="Bookman Old Style" w:cstheme="minorHAnsi"/>
          <w:color w:val="000000" w:themeColor="text1"/>
        </w:rPr>
      </w:pPr>
    </w:p>
    <w:p w14:paraId="028D4A05" w14:textId="67C169B7" w:rsidR="00715BC6" w:rsidRDefault="00715BC6" w:rsidP="008E4DF2">
      <w:pPr>
        <w:spacing w:after="240" w:line="276" w:lineRule="auto"/>
        <w:jc w:val="both"/>
        <w:rPr>
          <w:rFonts w:ascii="Bookman Old Style" w:hAnsi="Bookman Old Style" w:cstheme="minorHAnsi"/>
          <w:color w:val="000000" w:themeColor="text1"/>
        </w:rPr>
      </w:pPr>
    </w:p>
    <w:p w14:paraId="02016F98" w14:textId="77777777" w:rsidR="00715BC6" w:rsidRDefault="00715BC6" w:rsidP="008E4DF2">
      <w:pPr>
        <w:spacing w:after="240" w:line="276" w:lineRule="auto"/>
        <w:jc w:val="both"/>
        <w:rPr>
          <w:rFonts w:ascii="Bookman Old Style" w:hAnsi="Bookman Old Style" w:cstheme="minorHAnsi"/>
          <w:color w:val="000000" w:themeColor="text1"/>
        </w:rPr>
      </w:pPr>
    </w:p>
    <w:p w14:paraId="55B6E80B" w14:textId="7DAB22AE" w:rsidR="00B8465F" w:rsidRPr="00B8465F" w:rsidRDefault="00590BFD" w:rsidP="008E4DF2">
      <w:pPr>
        <w:shd w:val="clear" w:color="auto" w:fill="500000"/>
        <w:spacing w:after="240" w:line="276" w:lineRule="auto"/>
        <w:jc w:val="both"/>
        <w:rPr>
          <w:rFonts w:ascii="Bookman Old Style" w:hAnsi="Bookman Old Style" w:cstheme="minorHAnsi"/>
          <w:b/>
          <w:bCs/>
          <w:color w:val="FFFFFF" w:themeColor="background1"/>
        </w:rPr>
      </w:pPr>
      <w:r w:rsidRPr="00B8465F">
        <w:rPr>
          <w:rFonts w:ascii="Bookman Old Style" w:hAnsi="Bookman Old Style" w:cstheme="minorHAnsi"/>
          <w:b/>
          <w:bCs/>
          <w:color w:val="FFFFFF" w:themeColor="background1"/>
        </w:rPr>
        <w:lastRenderedPageBreak/>
        <w:t>CRITERIA</w:t>
      </w:r>
    </w:p>
    <w:p w14:paraId="63050179" w14:textId="77777777" w:rsidR="00B8465F" w:rsidRDefault="00B8465F" w:rsidP="008E4DF2">
      <w:pPr>
        <w:spacing w:after="240" w:line="276" w:lineRule="auto"/>
        <w:jc w:val="both"/>
        <w:rPr>
          <w:rFonts w:ascii="Bookman Old Style" w:hAnsi="Bookman Old Style" w:cstheme="minorHAnsi"/>
          <w:color w:val="000000" w:themeColor="text1"/>
        </w:rPr>
      </w:pPr>
    </w:p>
    <w:p w14:paraId="083CE74D" w14:textId="55292CB5" w:rsidR="00B8465F" w:rsidRPr="00B8465F" w:rsidRDefault="00590BFD" w:rsidP="008E4DF2">
      <w:pPr>
        <w:shd w:val="clear" w:color="auto" w:fill="323232"/>
        <w:spacing w:after="240" w:line="276" w:lineRule="auto"/>
        <w:jc w:val="both"/>
        <w:rPr>
          <w:rFonts w:ascii="Bookman Old Style" w:hAnsi="Bookman Old Style" w:cstheme="minorHAnsi"/>
          <w:b/>
          <w:bCs/>
          <w:color w:val="FFFFFF" w:themeColor="background1"/>
        </w:rPr>
      </w:pPr>
      <w:r w:rsidRPr="00B8465F">
        <w:rPr>
          <w:rFonts w:ascii="Bookman Old Style" w:hAnsi="Bookman Old Style" w:cstheme="minorHAnsi"/>
          <w:b/>
          <w:bCs/>
          <w:color w:val="FFFFFF" w:themeColor="background1"/>
        </w:rPr>
        <w:t>AXE 1: PLANNING</w:t>
      </w:r>
    </w:p>
    <w:p w14:paraId="32BD039D" w14:textId="20247C63" w:rsidR="00B8465F" w:rsidRDefault="000F2C35" w:rsidP="008E4DF2">
      <w:pPr>
        <w:spacing w:after="240" w:line="276" w:lineRule="auto"/>
        <w:jc w:val="both"/>
        <w:rPr>
          <w:rFonts w:ascii="Bookman Old Style" w:hAnsi="Bookman Old Style" w:cstheme="minorHAnsi"/>
          <w:color w:val="000000" w:themeColor="text1"/>
        </w:rPr>
      </w:pPr>
      <w:r>
        <w:rPr>
          <w:rFonts w:ascii="Bookman Old Style" w:hAnsi="Bookman Old Style" w:cstheme="minorHAnsi"/>
          <w:color w:val="000000" w:themeColor="text1"/>
        </w:rPr>
        <w:t xml:space="preserve">This axe focuses on the extent to which an entity makes a three-dimensional planning at the three levels (national, sectoral and organizational) and the extent to which a leadership team achieves its entity’s goals. </w:t>
      </w:r>
      <w:r w:rsidR="004D7BD7">
        <w:rPr>
          <w:rFonts w:ascii="Bookman Old Style" w:hAnsi="Bookman Old Style" w:cstheme="minorHAnsi"/>
          <w:color w:val="000000" w:themeColor="text1"/>
        </w:rPr>
        <w:t xml:space="preserve">The axe also focuses on the entity’s application of a set of relevant systems such as governance, risk </w:t>
      </w:r>
      <w:r w:rsidR="00BB28A9">
        <w:rPr>
          <w:rFonts w:ascii="Bookman Old Style" w:hAnsi="Bookman Old Style" w:cstheme="minorHAnsi"/>
          <w:color w:val="000000" w:themeColor="text1"/>
        </w:rPr>
        <w:t xml:space="preserve">and </w:t>
      </w:r>
      <w:r w:rsidR="004D7BD7">
        <w:rPr>
          <w:rFonts w:ascii="Bookman Old Style" w:hAnsi="Bookman Old Style" w:cstheme="minorHAnsi"/>
          <w:color w:val="000000" w:themeColor="text1"/>
        </w:rPr>
        <w:t>business continuity</w:t>
      </w:r>
      <w:r w:rsidR="00BB28A9" w:rsidRPr="00BB28A9">
        <w:rPr>
          <w:rFonts w:ascii="Bookman Old Style" w:hAnsi="Bookman Old Style" w:cstheme="minorHAnsi"/>
          <w:color w:val="000000" w:themeColor="text1"/>
        </w:rPr>
        <w:t xml:space="preserve"> </w:t>
      </w:r>
      <w:r w:rsidR="00BB28A9">
        <w:rPr>
          <w:rFonts w:ascii="Bookman Old Style" w:hAnsi="Bookman Old Style" w:cstheme="minorHAnsi"/>
          <w:color w:val="000000" w:themeColor="text1"/>
        </w:rPr>
        <w:t>management</w:t>
      </w:r>
      <w:r w:rsidR="004D7BD7">
        <w:rPr>
          <w:rFonts w:ascii="Bookman Old Style" w:hAnsi="Bookman Old Style" w:cstheme="minorHAnsi"/>
          <w:color w:val="000000" w:themeColor="text1"/>
        </w:rPr>
        <w:t xml:space="preserve">, sustainability, performance management, concentration on organizational planning and foresight. </w:t>
      </w:r>
      <w:r w:rsidR="006B62CB">
        <w:rPr>
          <w:rFonts w:ascii="Bookman Old Style" w:hAnsi="Bookman Old Style" w:cstheme="minorHAnsi"/>
          <w:color w:val="000000" w:themeColor="text1"/>
        </w:rPr>
        <w:t xml:space="preserve">This axe consists of three </w:t>
      </w:r>
      <w:r w:rsidR="00F42E05">
        <w:rPr>
          <w:rFonts w:ascii="Bookman Old Style" w:hAnsi="Bookman Old Style" w:cstheme="minorHAnsi"/>
          <w:color w:val="000000" w:themeColor="text1"/>
        </w:rPr>
        <w:t>primary</w:t>
      </w:r>
      <w:r w:rsidR="006B62CB">
        <w:rPr>
          <w:rFonts w:ascii="Bookman Old Style" w:hAnsi="Bookman Old Style" w:cstheme="minorHAnsi"/>
          <w:color w:val="000000" w:themeColor="text1"/>
        </w:rPr>
        <w:t xml:space="preserve"> criteria: national and sectoral orientations, leadership role and organizational strategy.</w:t>
      </w:r>
    </w:p>
    <w:p w14:paraId="77F50621" w14:textId="0024E22F" w:rsidR="00354839" w:rsidRPr="00354839" w:rsidRDefault="00590BFD" w:rsidP="008E4DF2">
      <w:pPr>
        <w:shd w:val="clear" w:color="auto" w:fill="500000"/>
        <w:spacing w:after="240" w:line="276" w:lineRule="auto"/>
        <w:jc w:val="both"/>
        <w:rPr>
          <w:rFonts w:ascii="Bookman Old Style" w:hAnsi="Bookman Old Style" w:cstheme="minorHAnsi"/>
          <w:b/>
          <w:bCs/>
          <w:color w:val="FFFFFF" w:themeColor="background1"/>
        </w:rPr>
      </w:pPr>
      <w:r w:rsidRPr="00354839">
        <w:rPr>
          <w:rFonts w:ascii="Bookman Old Style" w:hAnsi="Bookman Old Style" w:cstheme="minorHAnsi"/>
          <w:b/>
          <w:bCs/>
          <w:color w:val="FFFFFF" w:themeColor="background1"/>
        </w:rPr>
        <w:t xml:space="preserve">FIRST </w:t>
      </w:r>
      <w:r>
        <w:rPr>
          <w:rFonts w:ascii="Bookman Old Style" w:hAnsi="Bookman Old Style" w:cstheme="minorHAnsi"/>
          <w:b/>
          <w:bCs/>
          <w:color w:val="FFFFFF" w:themeColor="background1"/>
        </w:rPr>
        <w:t>PRIMARY</w:t>
      </w:r>
      <w:r w:rsidRPr="00354839">
        <w:rPr>
          <w:rFonts w:ascii="Bookman Old Style" w:hAnsi="Bookman Old Style" w:cstheme="minorHAnsi"/>
          <w:b/>
          <w:bCs/>
          <w:color w:val="FFFFFF" w:themeColor="background1"/>
        </w:rPr>
        <w:t xml:space="preserve"> CRITERION: NATIONAL AND SECTORAL ORIENTATIONS</w:t>
      </w:r>
    </w:p>
    <w:p w14:paraId="519B36F3" w14:textId="2A86970B" w:rsidR="00354839" w:rsidRDefault="00896122" w:rsidP="008E4DF2">
      <w:pPr>
        <w:spacing w:after="240" w:line="276" w:lineRule="auto"/>
        <w:jc w:val="both"/>
        <w:rPr>
          <w:rFonts w:ascii="Bookman Old Style" w:hAnsi="Bookman Old Style" w:cstheme="minorHAnsi"/>
          <w:color w:val="000000" w:themeColor="text1"/>
        </w:rPr>
      </w:pPr>
      <w:r>
        <w:rPr>
          <w:rFonts w:ascii="Bookman Old Style" w:hAnsi="Bookman Old Style" w:cstheme="minorHAnsi"/>
          <w:color w:val="000000" w:themeColor="text1"/>
        </w:rPr>
        <w:t xml:space="preserve">This </w:t>
      </w:r>
      <w:r w:rsidR="00F42E05">
        <w:rPr>
          <w:rFonts w:ascii="Bookman Old Style" w:hAnsi="Bookman Old Style" w:cstheme="minorHAnsi"/>
          <w:color w:val="000000" w:themeColor="text1"/>
        </w:rPr>
        <w:t>primary</w:t>
      </w:r>
      <w:r>
        <w:rPr>
          <w:rFonts w:ascii="Bookman Old Style" w:hAnsi="Bookman Old Style" w:cstheme="minorHAnsi"/>
          <w:color w:val="000000" w:themeColor="text1"/>
        </w:rPr>
        <w:t xml:space="preserve"> criterion </w:t>
      </w:r>
      <w:r w:rsidR="00D61BA6">
        <w:rPr>
          <w:rFonts w:ascii="Bookman Old Style" w:hAnsi="Bookman Old Style" w:cstheme="minorHAnsi"/>
          <w:color w:val="000000" w:themeColor="text1"/>
        </w:rPr>
        <w:t xml:space="preserve">focuses on the extent to which an entity plays its role in developing and implementing the national orientations </w:t>
      </w:r>
      <w:r w:rsidR="002E2674">
        <w:rPr>
          <w:rFonts w:ascii="Bookman Old Style" w:hAnsi="Bookman Old Style" w:cstheme="minorHAnsi"/>
          <w:color w:val="000000" w:themeColor="text1"/>
        </w:rPr>
        <w:t>by its contribution to planning at the national and sectoral levels</w:t>
      </w:r>
      <w:r w:rsidR="00C764E0">
        <w:rPr>
          <w:rFonts w:ascii="Bookman Old Style" w:hAnsi="Bookman Old Style" w:cstheme="minorHAnsi"/>
          <w:color w:val="000000" w:themeColor="text1"/>
        </w:rPr>
        <w:t xml:space="preserve">, </w:t>
      </w:r>
      <w:r w:rsidR="00012F62">
        <w:rPr>
          <w:rFonts w:ascii="Bookman Old Style" w:hAnsi="Bookman Old Style" w:cstheme="minorHAnsi"/>
          <w:color w:val="000000" w:themeColor="text1"/>
        </w:rPr>
        <w:t>aligning</w:t>
      </w:r>
      <w:r w:rsidR="00C764E0">
        <w:rPr>
          <w:rFonts w:ascii="Bookman Old Style" w:hAnsi="Bookman Old Style" w:cstheme="minorHAnsi"/>
          <w:color w:val="000000" w:themeColor="text1"/>
        </w:rPr>
        <w:t xml:space="preserve"> them at the organizational level. It also focuses on the extent to which an entity follows up its performance and assessment of its outcomes</w:t>
      </w:r>
      <w:r w:rsidR="00C764E0" w:rsidRPr="00C764E0">
        <w:rPr>
          <w:rFonts w:ascii="Bookman Old Style" w:hAnsi="Bookman Old Style" w:cstheme="minorHAnsi"/>
          <w:color w:val="000000" w:themeColor="text1"/>
        </w:rPr>
        <w:t xml:space="preserve"> </w:t>
      </w:r>
      <w:r w:rsidR="00C764E0">
        <w:rPr>
          <w:rFonts w:ascii="Bookman Old Style" w:hAnsi="Bookman Old Style" w:cstheme="minorHAnsi"/>
          <w:color w:val="000000" w:themeColor="text1"/>
        </w:rPr>
        <w:t>relevant to the national and sectoral (competitive) indicators for improvement.</w:t>
      </w:r>
      <w:r w:rsidR="009B50DB">
        <w:rPr>
          <w:rFonts w:ascii="Bookman Old Style" w:hAnsi="Bookman Old Style" w:cstheme="minorHAnsi"/>
          <w:color w:val="000000" w:themeColor="text1"/>
        </w:rPr>
        <w:t xml:space="preserve"> This criterion consists of two sub-criteria, national orientations and sectoral role.</w:t>
      </w:r>
    </w:p>
    <w:tbl>
      <w:tblPr>
        <w:tblStyle w:val="TableGrid"/>
        <w:tblW w:w="0" w:type="auto"/>
        <w:tblLook w:val="04A0" w:firstRow="1" w:lastRow="0" w:firstColumn="1" w:lastColumn="0" w:noHBand="0" w:noVBand="1"/>
      </w:tblPr>
      <w:tblGrid>
        <w:gridCol w:w="4508"/>
        <w:gridCol w:w="4508"/>
      </w:tblGrid>
      <w:tr w:rsidR="00855561" w:rsidRPr="000162A8" w14:paraId="16D1B585" w14:textId="77777777" w:rsidTr="00855561">
        <w:tc>
          <w:tcPr>
            <w:tcW w:w="9016" w:type="dxa"/>
            <w:gridSpan w:val="2"/>
            <w:shd w:val="clear" w:color="auto" w:fill="CDC1BB"/>
          </w:tcPr>
          <w:p w14:paraId="31E41A4C" w14:textId="6E2DF8BC" w:rsidR="00855561" w:rsidRPr="000162A8" w:rsidRDefault="00855561" w:rsidP="008E4DF2">
            <w:pPr>
              <w:pStyle w:val="ListParagraph"/>
              <w:numPr>
                <w:ilvl w:val="1"/>
                <w:numId w:val="10"/>
              </w:numPr>
              <w:spacing w:after="0"/>
              <w:jc w:val="both"/>
              <w:rPr>
                <w:rFonts w:ascii="Bookman Old Style" w:hAnsi="Bookman Old Style" w:cstheme="minorHAnsi"/>
                <w:b/>
                <w:bCs/>
                <w:color w:val="000000" w:themeColor="text1"/>
                <w:sz w:val="20"/>
                <w:szCs w:val="20"/>
              </w:rPr>
            </w:pPr>
            <w:r w:rsidRPr="000162A8">
              <w:rPr>
                <w:rFonts w:ascii="Bookman Old Style" w:hAnsi="Bookman Old Style" w:cstheme="minorHAnsi"/>
                <w:b/>
                <w:bCs/>
                <w:color w:val="000000" w:themeColor="text1"/>
                <w:sz w:val="20"/>
                <w:szCs w:val="20"/>
              </w:rPr>
              <w:t>National orientations</w:t>
            </w:r>
          </w:p>
        </w:tc>
      </w:tr>
      <w:tr w:rsidR="00855561" w:rsidRPr="000162A8" w14:paraId="2445E146" w14:textId="77777777" w:rsidTr="00855561">
        <w:tc>
          <w:tcPr>
            <w:tcW w:w="4508" w:type="dxa"/>
            <w:shd w:val="clear" w:color="auto" w:fill="DEEAF6" w:themeFill="accent1" w:themeFillTint="33"/>
          </w:tcPr>
          <w:p w14:paraId="1C3F86A0" w14:textId="0AE7400E" w:rsidR="00855561" w:rsidRPr="000162A8" w:rsidRDefault="00855561" w:rsidP="008E4DF2">
            <w:pPr>
              <w:pStyle w:val="ListParagraph"/>
              <w:numPr>
                <w:ilvl w:val="0"/>
                <w:numId w:val="11"/>
              </w:numPr>
              <w:spacing w:after="0"/>
              <w:jc w:val="both"/>
              <w:rPr>
                <w:rFonts w:ascii="Bookman Old Style" w:hAnsi="Bookman Old Style" w:cstheme="minorHAnsi"/>
                <w:color w:val="000000" w:themeColor="text1"/>
                <w:sz w:val="20"/>
                <w:szCs w:val="20"/>
              </w:rPr>
            </w:pPr>
            <w:r w:rsidRPr="000162A8">
              <w:rPr>
                <w:rFonts w:ascii="Bookman Old Style" w:hAnsi="Bookman Old Style" w:cstheme="minorHAnsi"/>
                <w:color w:val="000000" w:themeColor="text1"/>
                <w:sz w:val="20"/>
                <w:szCs w:val="20"/>
              </w:rPr>
              <w:t>National orientation capabilities</w:t>
            </w:r>
          </w:p>
          <w:p w14:paraId="64911C25" w14:textId="01C3F44E" w:rsidR="00ED74DB" w:rsidRPr="000162A8" w:rsidRDefault="00ED74DB" w:rsidP="008E4DF2">
            <w:pPr>
              <w:spacing w:line="276" w:lineRule="auto"/>
              <w:jc w:val="both"/>
              <w:rPr>
                <w:rFonts w:ascii="Bookman Old Style" w:hAnsi="Bookman Old Style" w:cstheme="minorHAnsi"/>
                <w:color w:val="000000" w:themeColor="text1"/>
                <w:sz w:val="20"/>
                <w:szCs w:val="20"/>
              </w:rPr>
            </w:pPr>
            <w:r w:rsidRPr="000162A8">
              <w:rPr>
                <w:rFonts w:ascii="Bookman Old Style" w:hAnsi="Bookman Old Style" w:cstheme="minorHAnsi"/>
                <w:color w:val="000000" w:themeColor="text1"/>
                <w:sz w:val="20"/>
                <w:szCs w:val="20"/>
              </w:rPr>
              <w:t>This criterion focuses on:</w:t>
            </w:r>
          </w:p>
          <w:p w14:paraId="1858BB21" w14:textId="77777777" w:rsidR="00ED74DB" w:rsidRPr="000162A8" w:rsidRDefault="00952A1F" w:rsidP="008E4DF2">
            <w:pPr>
              <w:pStyle w:val="ListParagraph"/>
              <w:numPr>
                <w:ilvl w:val="0"/>
                <w:numId w:val="12"/>
              </w:numPr>
              <w:spacing w:after="0"/>
              <w:jc w:val="both"/>
              <w:rPr>
                <w:rFonts w:ascii="Bookman Old Style" w:hAnsi="Bookman Old Style" w:cstheme="minorHAnsi"/>
                <w:color w:val="000000" w:themeColor="text1"/>
                <w:sz w:val="20"/>
                <w:szCs w:val="20"/>
              </w:rPr>
            </w:pPr>
            <w:r w:rsidRPr="000162A8">
              <w:rPr>
                <w:rFonts w:ascii="Bookman Old Style" w:hAnsi="Bookman Old Style" w:cstheme="minorHAnsi"/>
                <w:color w:val="000000" w:themeColor="text1"/>
                <w:sz w:val="20"/>
                <w:szCs w:val="20"/>
              </w:rPr>
              <w:t>Specifying the entity’s role as a primary owner of or contributor to the realization of national visions (political, economic and administrative)</w:t>
            </w:r>
            <w:r w:rsidR="006D7813" w:rsidRPr="000162A8">
              <w:rPr>
                <w:rFonts w:ascii="Bookman Old Style" w:hAnsi="Bookman Old Style" w:cstheme="minorHAnsi"/>
                <w:color w:val="000000" w:themeColor="text1"/>
                <w:sz w:val="20"/>
                <w:szCs w:val="20"/>
              </w:rPr>
              <w:t>, assignment letters and national action plan related to the entity.</w:t>
            </w:r>
          </w:p>
          <w:p w14:paraId="5527CEE7" w14:textId="77777777" w:rsidR="006D7813" w:rsidRPr="000162A8" w:rsidRDefault="002A7BF8" w:rsidP="008E4DF2">
            <w:pPr>
              <w:pStyle w:val="ListParagraph"/>
              <w:numPr>
                <w:ilvl w:val="0"/>
                <w:numId w:val="12"/>
              </w:numPr>
              <w:spacing w:after="0"/>
              <w:jc w:val="both"/>
              <w:rPr>
                <w:rFonts w:ascii="Bookman Old Style" w:hAnsi="Bookman Old Style" w:cstheme="minorHAnsi"/>
                <w:color w:val="000000" w:themeColor="text1"/>
                <w:sz w:val="20"/>
                <w:szCs w:val="20"/>
              </w:rPr>
            </w:pPr>
            <w:r w:rsidRPr="000162A8">
              <w:rPr>
                <w:rFonts w:ascii="Bookman Old Style" w:hAnsi="Bookman Old Style" w:cstheme="minorHAnsi"/>
                <w:color w:val="000000" w:themeColor="text1"/>
                <w:sz w:val="20"/>
                <w:szCs w:val="20"/>
              </w:rPr>
              <w:t xml:space="preserve">The extent of suitability of </w:t>
            </w:r>
            <w:r w:rsidR="00355910" w:rsidRPr="000162A8">
              <w:rPr>
                <w:rFonts w:ascii="Bookman Old Style" w:hAnsi="Bookman Old Style" w:cstheme="minorHAnsi"/>
                <w:color w:val="000000" w:themeColor="text1"/>
                <w:sz w:val="20"/>
                <w:szCs w:val="20"/>
              </w:rPr>
              <w:t xml:space="preserve">the governmental entity’s strategic performance indicators, </w:t>
            </w:r>
            <w:r w:rsidRPr="000162A8">
              <w:rPr>
                <w:rFonts w:ascii="Bookman Old Style" w:hAnsi="Bookman Old Style" w:cstheme="minorHAnsi"/>
                <w:color w:val="000000" w:themeColor="text1"/>
                <w:sz w:val="20"/>
                <w:szCs w:val="20"/>
              </w:rPr>
              <w:t>orientations</w:t>
            </w:r>
            <w:r w:rsidR="00355910" w:rsidRPr="000162A8">
              <w:rPr>
                <w:rFonts w:ascii="Bookman Old Style" w:hAnsi="Bookman Old Style" w:cstheme="minorHAnsi"/>
                <w:color w:val="000000" w:themeColor="text1"/>
                <w:sz w:val="20"/>
                <w:szCs w:val="20"/>
              </w:rPr>
              <w:t xml:space="preserve"> and</w:t>
            </w:r>
            <w:r w:rsidRPr="000162A8">
              <w:rPr>
                <w:rFonts w:ascii="Bookman Old Style" w:hAnsi="Bookman Old Style" w:cstheme="minorHAnsi"/>
                <w:color w:val="000000" w:themeColor="text1"/>
                <w:sz w:val="20"/>
                <w:szCs w:val="20"/>
              </w:rPr>
              <w:t xml:space="preserve"> goals</w:t>
            </w:r>
            <w:r w:rsidR="00355910" w:rsidRPr="000162A8">
              <w:rPr>
                <w:rFonts w:ascii="Bookman Old Style" w:hAnsi="Bookman Old Style" w:cstheme="minorHAnsi"/>
                <w:color w:val="000000" w:themeColor="text1"/>
                <w:sz w:val="20"/>
                <w:szCs w:val="20"/>
              </w:rPr>
              <w:t xml:space="preserve"> for the national visions (political, economic and administrative), assignment letters and government action plan related to the entity.</w:t>
            </w:r>
          </w:p>
          <w:p w14:paraId="062D75FA" w14:textId="2AFE0840" w:rsidR="00355910" w:rsidRPr="000162A8" w:rsidRDefault="00C70ADD" w:rsidP="008E4DF2">
            <w:pPr>
              <w:pStyle w:val="ListParagraph"/>
              <w:numPr>
                <w:ilvl w:val="0"/>
                <w:numId w:val="12"/>
              </w:numPr>
              <w:spacing w:after="0"/>
              <w:jc w:val="both"/>
              <w:rPr>
                <w:rFonts w:ascii="Bookman Old Style" w:hAnsi="Bookman Old Style" w:cstheme="minorHAnsi"/>
                <w:color w:val="000000" w:themeColor="text1"/>
                <w:sz w:val="20"/>
                <w:szCs w:val="20"/>
              </w:rPr>
            </w:pPr>
            <w:r w:rsidRPr="000162A8">
              <w:rPr>
                <w:rFonts w:ascii="Bookman Old Style" w:hAnsi="Bookman Old Style" w:cstheme="minorHAnsi"/>
                <w:color w:val="000000" w:themeColor="text1"/>
                <w:sz w:val="20"/>
                <w:szCs w:val="20"/>
              </w:rPr>
              <w:t xml:space="preserve">Coordination and effective participation with all </w:t>
            </w:r>
            <w:r w:rsidR="00CE641E" w:rsidRPr="000162A8">
              <w:rPr>
                <w:rFonts w:ascii="Bookman Old Style" w:hAnsi="Bookman Old Style" w:cstheme="minorHAnsi"/>
                <w:color w:val="000000" w:themeColor="text1"/>
                <w:sz w:val="20"/>
                <w:szCs w:val="20"/>
              </w:rPr>
              <w:t xml:space="preserve">entities </w:t>
            </w:r>
            <w:r w:rsidRPr="000162A8">
              <w:rPr>
                <w:rFonts w:ascii="Bookman Old Style" w:hAnsi="Bookman Old Style" w:cstheme="minorHAnsi"/>
                <w:color w:val="000000" w:themeColor="text1"/>
                <w:sz w:val="20"/>
                <w:szCs w:val="20"/>
              </w:rPr>
              <w:t xml:space="preserve">contributing </w:t>
            </w:r>
            <w:r w:rsidR="00CE641E">
              <w:rPr>
                <w:rFonts w:ascii="Bookman Old Style" w:hAnsi="Bookman Old Style" w:cstheme="minorHAnsi"/>
                <w:color w:val="000000" w:themeColor="text1"/>
                <w:sz w:val="20"/>
                <w:szCs w:val="20"/>
              </w:rPr>
              <w:t>to</w:t>
            </w:r>
            <w:r w:rsidRPr="000162A8">
              <w:rPr>
                <w:rFonts w:ascii="Bookman Old Style" w:hAnsi="Bookman Old Style" w:cstheme="minorHAnsi"/>
                <w:color w:val="000000" w:themeColor="text1"/>
                <w:sz w:val="20"/>
                <w:szCs w:val="20"/>
              </w:rPr>
              <w:t xml:space="preserve"> the realization of the national strategic performance indicators and the national </w:t>
            </w:r>
            <w:proofErr w:type="spellStart"/>
            <w:r w:rsidRPr="000162A8">
              <w:rPr>
                <w:rFonts w:ascii="Bookman Old Style" w:hAnsi="Bookman Old Style" w:cstheme="minorHAnsi"/>
                <w:color w:val="000000" w:themeColor="text1"/>
                <w:sz w:val="20"/>
                <w:szCs w:val="20"/>
              </w:rPr>
              <w:t>competitivity</w:t>
            </w:r>
            <w:proofErr w:type="spellEnd"/>
            <w:r w:rsidRPr="000162A8">
              <w:rPr>
                <w:rFonts w:ascii="Bookman Old Style" w:hAnsi="Bookman Old Style" w:cstheme="minorHAnsi"/>
                <w:color w:val="000000" w:themeColor="text1"/>
                <w:sz w:val="20"/>
                <w:szCs w:val="20"/>
              </w:rPr>
              <w:t xml:space="preserve"> indicators in the </w:t>
            </w:r>
            <w:r w:rsidRPr="000162A8">
              <w:rPr>
                <w:rFonts w:ascii="Bookman Old Style" w:hAnsi="Bookman Old Style" w:cstheme="minorHAnsi"/>
                <w:color w:val="000000" w:themeColor="text1"/>
                <w:sz w:val="20"/>
                <w:szCs w:val="20"/>
              </w:rPr>
              <w:lastRenderedPageBreak/>
              <w:t>international reports related to the entity.</w:t>
            </w:r>
          </w:p>
        </w:tc>
        <w:tc>
          <w:tcPr>
            <w:tcW w:w="4508" w:type="dxa"/>
            <w:shd w:val="clear" w:color="auto" w:fill="E2EFD9" w:themeFill="accent6" w:themeFillTint="33"/>
          </w:tcPr>
          <w:p w14:paraId="4BE6D617" w14:textId="77777777" w:rsidR="00855561" w:rsidRPr="000162A8" w:rsidRDefault="00ED74DB" w:rsidP="008E4DF2">
            <w:pPr>
              <w:pStyle w:val="ListParagraph"/>
              <w:numPr>
                <w:ilvl w:val="0"/>
                <w:numId w:val="11"/>
              </w:numPr>
              <w:spacing w:after="0"/>
              <w:jc w:val="both"/>
              <w:rPr>
                <w:rFonts w:ascii="Bookman Old Style" w:hAnsi="Bookman Old Style" w:cstheme="minorHAnsi"/>
                <w:color w:val="000000" w:themeColor="text1"/>
                <w:sz w:val="20"/>
                <w:szCs w:val="20"/>
              </w:rPr>
            </w:pPr>
            <w:r w:rsidRPr="000162A8">
              <w:rPr>
                <w:rFonts w:ascii="Bookman Old Style" w:hAnsi="Bookman Old Style" w:cstheme="minorHAnsi"/>
                <w:color w:val="000000" w:themeColor="text1"/>
                <w:sz w:val="20"/>
                <w:szCs w:val="20"/>
              </w:rPr>
              <w:lastRenderedPageBreak/>
              <w:t>National orientation outcomes</w:t>
            </w:r>
          </w:p>
          <w:p w14:paraId="4DED0B4B" w14:textId="77777777" w:rsidR="00A7511B" w:rsidRPr="000162A8" w:rsidRDefault="00A7511B" w:rsidP="008E4DF2">
            <w:pPr>
              <w:spacing w:line="276" w:lineRule="auto"/>
              <w:jc w:val="both"/>
              <w:rPr>
                <w:rFonts w:ascii="Bookman Old Style" w:hAnsi="Bookman Old Style" w:cstheme="minorHAnsi"/>
                <w:b/>
                <w:bCs/>
                <w:color w:val="000000" w:themeColor="text1"/>
                <w:sz w:val="20"/>
                <w:szCs w:val="20"/>
              </w:rPr>
            </w:pPr>
            <w:r w:rsidRPr="000162A8">
              <w:rPr>
                <w:rFonts w:ascii="Bookman Old Style" w:hAnsi="Bookman Old Style" w:cstheme="minorHAnsi"/>
                <w:b/>
                <w:bCs/>
                <w:color w:val="000000" w:themeColor="text1"/>
                <w:sz w:val="20"/>
                <w:szCs w:val="20"/>
              </w:rPr>
              <w:t>b-2: Performance outcomes</w:t>
            </w:r>
          </w:p>
          <w:p w14:paraId="35524D66" w14:textId="2BE684E1" w:rsidR="00A7511B" w:rsidRPr="000162A8" w:rsidRDefault="00AE6CBE" w:rsidP="008E4DF2">
            <w:pPr>
              <w:spacing w:line="276" w:lineRule="auto"/>
              <w:jc w:val="both"/>
              <w:rPr>
                <w:rFonts w:ascii="Bookman Old Style" w:hAnsi="Bookman Old Style" w:cstheme="minorHAnsi"/>
                <w:b/>
                <w:bCs/>
                <w:color w:val="000000" w:themeColor="text1"/>
                <w:sz w:val="20"/>
                <w:szCs w:val="20"/>
              </w:rPr>
            </w:pPr>
            <w:r w:rsidRPr="000162A8">
              <w:rPr>
                <w:rFonts w:ascii="Bookman Old Style" w:hAnsi="Bookman Old Style" w:cstheme="minorHAnsi"/>
                <w:b/>
                <w:bCs/>
                <w:color w:val="000000" w:themeColor="text1"/>
                <w:sz w:val="20"/>
                <w:szCs w:val="20"/>
              </w:rPr>
              <w:t xml:space="preserve">Indicators </w:t>
            </w:r>
            <w:r w:rsidR="00A7511B" w:rsidRPr="000162A8">
              <w:rPr>
                <w:rFonts w:ascii="Bookman Old Style" w:hAnsi="Bookman Old Style" w:cstheme="minorHAnsi"/>
                <w:b/>
                <w:bCs/>
                <w:color w:val="000000" w:themeColor="text1"/>
                <w:sz w:val="20"/>
                <w:szCs w:val="20"/>
              </w:rPr>
              <w:t>and outcomes related to:</w:t>
            </w:r>
          </w:p>
          <w:p w14:paraId="4707DB21" w14:textId="77777777" w:rsidR="00A7511B" w:rsidRPr="000162A8" w:rsidRDefault="00A7511B" w:rsidP="008E4DF2">
            <w:pPr>
              <w:pStyle w:val="ListParagraph"/>
              <w:numPr>
                <w:ilvl w:val="0"/>
                <w:numId w:val="13"/>
              </w:numPr>
              <w:jc w:val="both"/>
              <w:rPr>
                <w:rFonts w:ascii="Bookman Old Style" w:hAnsi="Bookman Old Style" w:cstheme="minorHAnsi"/>
                <w:color w:val="000000" w:themeColor="text1"/>
                <w:sz w:val="20"/>
                <w:szCs w:val="20"/>
              </w:rPr>
            </w:pPr>
            <w:r w:rsidRPr="000162A8">
              <w:rPr>
                <w:rFonts w:ascii="Bookman Old Style" w:hAnsi="Bookman Old Style" w:cstheme="minorHAnsi"/>
                <w:color w:val="000000" w:themeColor="text1"/>
                <w:sz w:val="20"/>
                <w:szCs w:val="20"/>
              </w:rPr>
              <w:t>National strategic indicator outcomes in the national visions related to the entity’s work.</w:t>
            </w:r>
          </w:p>
          <w:p w14:paraId="7DA0C84D" w14:textId="405588D3" w:rsidR="00A7511B" w:rsidRPr="000162A8" w:rsidRDefault="00A7511B" w:rsidP="008E4DF2">
            <w:pPr>
              <w:pStyle w:val="ListParagraph"/>
              <w:numPr>
                <w:ilvl w:val="0"/>
                <w:numId w:val="13"/>
              </w:numPr>
              <w:jc w:val="both"/>
              <w:rPr>
                <w:rFonts w:ascii="Bookman Old Style" w:hAnsi="Bookman Old Style" w:cstheme="minorHAnsi"/>
                <w:color w:val="000000" w:themeColor="text1"/>
                <w:sz w:val="20"/>
                <w:szCs w:val="20"/>
              </w:rPr>
            </w:pPr>
            <w:r w:rsidRPr="000162A8">
              <w:rPr>
                <w:rFonts w:ascii="Bookman Old Style" w:hAnsi="Bookman Old Style" w:cstheme="minorHAnsi"/>
                <w:color w:val="000000" w:themeColor="text1"/>
                <w:sz w:val="20"/>
                <w:szCs w:val="20"/>
              </w:rPr>
              <w:t xml:space="preserve">Goal, initiative, project and program efficiency assessment </w:t>
            </w:r>
            <w:r w:rsidR="000540BE">
              <w:rPr>
                <w:rFonts w:ascii="Bookman Old Style" w:hAnsi="Bookman Old Style" w:cstheme="minorHAnsi"/>
                <w:color w:val="000000" w:themeColor="text1"/>
                <w:sz w:val="20"/>
                <w:szCs w:val="20"/>
              </w:rPr>
              <w:t>outcomes</w:t>
            </w:r>
            <w:r w:rsidRPr="000162A8">
              <w:rPr>
                <w:rFonts w:ascii="Bookman Old Style" w:hAnsi="Bookman Old Style" w:cstheme="minorHAnsi"/>
                <w:color w:val="000000" w:themeColor="text1"/>
                <w:sz w:val="20"/>
                <w:szCs w:val="20"/>
              </w:rPr>
              <w:t xml:space="preserve"> according to the national strategic indicators and international </w:t>
            </w:r>
            <w:proofErr w:type="spellStart"/>
            <w:r w:rsidRPr="000162A8">
              <w:rPr>
                <w:rFonts w:ascii="Bookman Old Style" w:hAnsi="Bookman Old Style" w:cstheme="minorHAnsi"/>
                <w:color w:val="000000" w:themeColor="text1"/>
                <w:sz w:val="20"/>
                <w:szCs w:val="20"/>
              </w:rPr>
              <w:t>competitivity</w:t>
            </w:r>
            <w:proofErr w:type="spellEnd"/>
            <w:r w:rsidRPr="000162A8">
              <w:rPr>
                <w:rFonts w:ascii="Bookman Old Style" w:hAnsi="Bookman Old Style" w:cstheme="minorHAnsi"/>
                <w:color w:val="000000" w:themeColor="text1"/>
                <w:sz w:val="20"/>
                <w:szCs w:val="20"/>
              </w:rPr>
              <w:t xml:space="preserve"> indicators related to the entity’s work.</w:t>
            </w:r>
          </w:p>
          <w:p w14:paraId="25BDC157" w14:textId="6A644A20" w:rsidR="00A7511B" w:rsidRPr="000162A8" w:rsidRDefault="00A7511B" w:rsidP="008E4DF2">
            <w:pPr>
              <w:spacing w:line="276" w:lineRule="auto"/>
              <w:jc w:val="both"/>
              <w:rPr>
                <w:rFonts w:ascii="Bookman Old Style" w:hAnsi="Bookman Old Style" w:cstheme="minorHAnsi"/>
                <w:b/>
                <w:bCs/>
                <w:color w:val="000000" w:themeColor="text1"/>
                <w:sz w:val="20"/>
                <w:szCs w:val="20"/>
              </w:rPr>
            </w:pPr>
            <w:r w:rsidRPr="000162A8">
              <w:rPr>
                <w:rFonts w:ascii="Bookman Old Style" w:hAnsi="Bookman Old Style" w:cstheme="minorHAnsi"/>
                <w:b/>
                <w:bCs/>
                <w:color w:val="000000" w:themeColor="text1"/>
                <w:sz w:val="20"/>
                <w:szCs w:val="20"/>
              </w:rPr>
              <w:t>b-2: Opinion measurements</w:t>
            </w:r>
          </w:p>
          <w:p w14:paraId="7301EB0E" w14:textId="49D779B1" w:rsidR="00A7511B" w:rsidRPr="000162A8" w:rsidRDefault="00A7511B" w:rsidP="008E4DF2">
            <w:pPr>
              <w:spacing w:line="276" w:lineRule="auto"/>
              <w:jc w:val="both"/>
              <w:rPr>
                <w:rFonts w:ascii="Bookman Old Style" w:hAnsi="Bookman Old Style" w:cstheme="minorHAnsi"/>
                <w:b/>
                <w:bCs/>
                <w:color w:val="000000" w:themeColor="text1"/>
                <w:sz w:val="20"/>
                <w:szCs w:val="20"/>
              </w:rPr>
            </w:pPr>
            <w:r w:rsidRPr="000162A8">
              <w:rPr>
                <w:rFonts w:ascii="Bookman Old Style" w:hAnsi="Bookman Old Style" w:cstheme="minorHAnsi"/>
                <w:b/>
                <w:bCs/>
                <w:color w:val="000000" w:themeColor="text1"/>
                <w:sz w:val="20"/>
                <w:szCs w:val="20"/>
              </w:rPr>
              <w:t>Impressions on:</w:t>
            </w:r>
          </w:p>
          <w:p w14:paraId="1913B650" w14:textId="16BC2489" w:rsidR="00A7511B" w:rsidRPr="000162A8" w:rsidRDefault="006223F1" w:rsidP="008E4DF2">
            <w:pPr>
              <w:pStyle w:val="ListParagraph"/>
              <w:numPr>
                <w:ilvl w:val="0"/>
                <w:numId w:val="13"/>
              </w:numPr>
              <w:jc w:val="both"/>
              <w:rPr>
                <w:rFonts w:ascii="Bookman Old Style" w:hAnsi="Bookman Old Style" w:cstheme="minorHAnsi"/>
                <w:color w:val="000000" w:themeColor="text1"/>
                <w:sz w:val="20"/>
                <w:szCs w:val="20"/>
              </w:rPr>
            </w:pPr>
            <w:r w:rsidRPr="000162A8">
              <w:rPr>
                <w:rFonts w:ascii="Bookman Old Style" w:hAnsi="Bookman Old Style" w:cstheme="minorHAnsi"/>
                <w:color w:val="000000" w:themeColor="text1"/>
                <w:sz w:val="20"/>
                <w:szCs w:val="20"/>
              </w:rPr>
              <w:t>Impressions of entities contributing to the realization of the national indicators related to the entity’s work.</w:t>
            </w:r>
          </w:p>
        </w:tc>
      </w:tr>
    </w:tbl>
    <w:p w14:paraId="2C5A01C2" w14:textId="0D3BA15A" w:rsidR="00855561" w:rsidRDefault="00855561" w:rsidP="008E4DF2">
      <w:pPr>
        <w:spacing w:after="240" w:line="276" w:lineRule="auto"/>
        <w:jc w:val="both"/>
        <w:rPr>
          <w:rFonts w:ascii="Bookman Old Style" w:hAnsi="Bookman Old Style" w:cstheme="minorHAnsi"/>
          <w:color w:val="000000" w:themeColor="text1"/>
        </w:rPr>
      </w:pPr>
    </w:p>
    <w:tbl>
      <w:tblPr>
        <w:tblStyle w:val="TableGrid"/>
        <w:tblW w:w="0" w:type="auto"/>
        <w:tblLook w:val="04A0" w:firstRow="1" w:lastRow="0" w:firstColumn="1" w:lastColumn="0" w:noHBand="0" w:noVBand="1"/>
      </w:tblPr>
      <w:tblGrid>
        <w:gridCol w:w="4508"/>
        <w:gridCol w:w="4508"/>
      </w:tblGrid>
      <w:tr w:rsidR="00860824" w:rsidRPr="000162A8" w14:paraId="257C8B1C" w14:textId="77777777" w:rsidTr="00024BA9">
        <w:tc>
          <w:tcPr>
            <w:tcW w:w="9016" w:type="dxa"/>
            <w:gridSpan w:val="2"/>
            <w:shd w:val="clear" w:color="auto" w:fill="CDC1BB"/>
          </w:tcPr>
          <w:p w14:paraId="457B47C1" w14:textId="25A72D11" w:rsidR="00860824" w:rsidRPr="000162A8" w:rsidRDefault="00276F9D" w:rsidP="008E4DF2">
            <w:pPr>
              <w:pStyle w:val="ListParagraph"/>
              <w:numPr>
                <w:ilvl w:val="1"/>
                <w:numId w:val="10"/>
              </w:numPr>
              <w:spacing w:after="0"/>
              <w:jc w:val="both"/>
              <w:rPr>
                <w:rFonts w:ascii="Bookman Old Style" w:hAnsi="Bookman Old Style" w:cstheme="minorHAnsi"/>
                <w:b/>
                <w:bCs/>
                <w:color w:val="000000" w:themeColor="text1"/>
                <w:sz w:val="20"/>
                <w:szCs w:val="20"/>
              </w:rPr>
            </w:pPr>
            <w:r w:rsidRPr="000162A8">
              <w:rPr>
                <w:rFonts w:ascii="Bookman Old Style" w:hAnsi="Bookman Old Style" w:cstheme="minorHAnsi"/>
                <w:b/>
                <w:bCs/>
                <w:color w:val="000000" w:themeColor="text1"/>
                <w:sz w:val="20"/>
                <w:szCs w:val="20"/>
              </w:rPr>
              <w:t>Sectoral role</w:t>
            </w:r>
          </w:p>
        </w:tc>
      </w:tr>
      <w:tr w:rsidR="00860824" w:rsidRPr="000162A8" w14:paraId="3F4786AC" w14:textId="77777777" w:rsidTr="00024BA9">
        <w:tc>
          <w:tcPr>
            <w:tcW w:w="4508" w:type="dxa"/>
            <w:shd w:val="clear" w:color="auto" w:fill="DEEAF6" w:themeFill="accent1" w:themeFillTint="33"/>
          </w:tcPr>
          <w:p w14:paraId="56FD586E" w14:textId="77777777" w:rsidR="00860824" w:rsidRPr="000162A8" w:rsidRDefault="00024BA9" w:rsidP="008E4DF2">
            <w:pPr>
              <w:pStyle w:val="ListParagraph"/>
              <w:numPr>
                <w:ilvl w:val="0"/>
                <w:numId w:val="14"/>
              </w:numPr>
              <w:spacing w:after="0"/>
              <w:jc w:val="both"/>
              <w:rPr>
                <w:rFonts w:ascii="Bookman Old Style" w:hAnsi="Bookman Old Style" w:cstheme="minorHAnsi"/>
                <w:color w:val="000000" w:themeColor="text1"/>
                <w:sz w:val="20"/>
                <w:szCs w:val="20"/>
              </w:rPr>
            </w:pPr>
            <w:r w:rsidRPr="000162A8">
              <w:rPr>
                <w:rFonts w:ascii="Bookman Old Style" w:hAnsi="Bookman Old Style" w:cstheme="minorHAnsi"/>
                <w:color w:val="000000" w:themeColor="text1"/>
                <w:sz w:val="20"/>
                <w:szCs w:val="20"/>
              </w:rPr>
              <w:t>Sectoral role capabilities</w:t>
            </w:r>
          </w:p>
          <w:p w14:paraId="5AFD6F2B" w14:textId="77777777" w:rsidR="00024BA9" w:rsidRPr="000162A8" w:rsidRDefault="00024BA9" w:rsidP="008E4DF2">
            <w:pPr>
              <w:spacing w:line="276" w:lineRule="auto"/>
              <w:jc w:val="both"/>
              <w:rPr>
                <w:rFonts w:ascii="Bookman Old Style" w:hAnsi="Bookman Old Style" w:cstheme="minorHAnsi"/>
                <w:color w:val="000000" w:themeColor="text1"/>
                <w:sz w:val="20"/>
                <w:szCs w:val="20"/>
              </w:rPr>
            </w:pPr>
            <w:r w:rsidRPr="000162A8">
              <w:rPr>
                <w:rFonts w:ascii="Bookman Old Style" w:hAnsi="Bookman Old Style" w:cstheme="minorHAnsi"/>
                <w:color w:val="000000" w:themeColor="text1"/>
                <w:sz w:val="20"/>
                <w:szCs w:val="20"/>
              </w:rPr>
              <w:t>This criterion focuses on:</w:t>
            </w:r>
          </w:p>
          <w:p w14:paraId="6B13ED8B" w14:textId="77777777" w:rsidR="00024BA9" w:rsidRPr="000162A8" w:rsidRDefault="000162A8" w:rsidP="008E4DF2">
            <w:pPr>
              <w:pStyle w:val="ListParagraph"/>
              <w:numPr>
                <w:ilvl w:val="0"/>
                <w:numId w:val="13"/>
              </w:numPr>
              <w:spacing w:after="0"/>
              <w:jc w:val="both"/>
              <w:rPr>
                <w:rFonts w:ascii="Bookman Old Style" w:hAnsi="Bookman Old Style" w:cstheme="minorHAnsi"/>
                <w:color w:val="000000" w:themeColor="text1"/>
                <w:sz w:val="20"/>
                <w:szCs w:val="20"/>
              </w:rPr>
            </w:pPr>
            <w:r w:rsidRPr="000162A8">
              <w:rPr>
                <w:rFonts w:ascii="Bookman Old Style" w:hAnsi="Bookman Old Style" w:cstheme="minorHAnsi"/>
                <w:color w:val="000000" w:themeColor="text1"/>
                <w:sz w:val="20"/>
                <w:szCs w:val="20"/>
              </w:rPr>
              <w:t>Specifying the entity’s role as a primary owner of or contributor to the realization of the strategic sectoral performance indicators related to the entity.</w:t>
            </w:r>
          </w:p>
          <w:p w14:paraId="2FD890E5" w14:textId="46A83B4F" w:rsidR="000162A8" w:rsidRDefault="00012F62" w:rsidP="008E4DF2">
            <w:pPr>
              <w:pStyle w:val="ListParagraph"/>
              <w:numPr>
                <w:ilvl w:val="0"/>
                <w:numId w:val="13"/>
              </w:numPr>
              <w:spacing w:after="0"/>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Aligning</w:t>
            </w:r>
            <w:r w:rsidR="002244DC">
              <w:rPr>
                <w:rFonts w:ascii="Bookman Old Style" w:hAnsi="Bookman Old Style" w:cstheme="minorHAnsi"/>
                <w:color w:val="000000" w:themeColor="text1"/>
                <w:sz w:val="20"/>
                <w:szCs w:val="20"/>
              </w:rPr>
              <w:t xml:space="preserve"> </w:t>
            </w:r>
            <w:r w:rsidR="009771AB">
              <w:rPr>
                <w:rFonts w:ascii="Bookman Old Style" w:hAnsi="Bookman Old Style" w:cstheme="minorHAnsi"/>
                <w:color w:val="000000" w:themeColor="text1"/>
                <w:sz w:val="20"/>
                <w:szCs w:val="20"/>
              </w:rPr>
              <w:t xml:space="preserve">the governmental entity’s strategic performance indicators, orientations and goals </w:t>
            </w:r>
            <w:r>
              <w:rPr>
                <w:rFonts w:ascii="Bookman Old Style" w:hAnsi="Bookman Old Style" w:cstheme="minorHAnsi"/>
                <w:color w:val="000000" w:themeColor="text1"/>
                <w:sz w:val="20"/>
                <w:szCs w:val="20"/>
              </w:rPr>
              <w:t>with</w:t>
            </w:r>
            <w:r w:rsidR="009771AB">
              <w:rPr>
                <w:rFonts w:ascii="Bookman Old Style" w:hAnsi="Bookman Old Style" w:cstheme="minorHAnsi"/>
                <w:color w:val="000000" w:themeColor="text1"/>
                <w:sz w:val="20"/>
                <w:szCs w:val="20"/>
              </w:rPr>
              <w:t xml:space="preserve"> the strategic goals of the entities operating in the same sector.</w:t>
            </w:r>
          </w:p>
          <w:p w14:paraId="76D0F431" w14:textId="6133A2E1" w:rsidR="00464C39" w:rsidRPr="000162A8" w:rsidRDefault="001B2C2C" w:rsidP="008E4DF2">
            <w:pPr>
              <w:pStyle w:val="ListParagraph"/>
              <w:numPr>
                <w:ilvl w:val="0"/>
                <w:numId w:val="13"/>
              </w:numPr>
              <w:spacing w:after="0"/>
              <w:jc w:val="both"/>
              <w:rPr>
                <w:rFonts w:ascii="Bookman Old Style" w:hAnsi="Bookman Old Style" w:cstheme="minorHAnsi"/>
                <w:color w:val="000000" w:themeColor="text1"/>
                <w:sz w:val="20"/>
                <w:szCs w:val="20"/>
              </w:rPr>
            </w:pPr>
            <w:r w:rsidRPr="000162A8">
              <w:rPr>
                <w:rFonts w:ascii="Bookman Old Style" w:hAnsi="Bookman Old Style" w:cstheme="minorHAnsi"/>
                <w:color w:val="000000" w:themeColor="text1"/>
                <w:sz w:val="20"/>
                <w:szCs w:val="20"/>
              </w:rPr>
              <w:t xml:space="preserve">Coordination and effective participation with all entities contributing </w:t>
            </w:r>
            <w:r>
              <w:rPr>
                <w:rFonts w:ascii="Bookman Old Style" w:hAnsi="Bookman Old Style" w:cstheme="minorHAnsi"/>
                <w:color w:val="000000" w:themeColor="text1"/>
                <w:sz w:val="20"/>
                <w:szCs w:val="20"/>
              </w:rPr>
              <w:t>to</w:t>
            </w:r>
            <w:r w:rsidRPr="000162A8">
              <w:rPr>
                <w:rFonts w:ascii="Bookman Old Style" w:hAnsi="Bookman Old Style" w:cstheme="minorHAnsi"/>
                <w:color w:val="000000" w:themeColor="text1"/>
                <w:sz w:val="20"/>
                <w:szCs w:val="20"/>
              </w:rPr>
              <w:t xml:space="preserve"> the realization of the </w:t>
            </w:r>
            <w:r>
              <w:rPr>
                <w:rFonts w:ascii="Bookman Old Style" w:hAnsi="Bookman Old Style" w:cstheme="minorHAnsi"/>
                <w:color w:val="000000" w:themeColor="text1"/>
                <w:sz w:val="20"/>
                <w:szCs w:val="20"/>
              </w:rPr>
              <w:t>sectoral</w:t>
            </w:r>
            <w:r w:rsidRPr="000162A8">
              <w:rPr>
                <w:rFonts w:ascii="Bookman Old Style" w:hAnsi="Bookman Old Style" w:cstheme="minorHAnsi"/>
                <w:color w:val="000000" w:themeColor="text1"/>
                <w:sz w:val="20"/>
                <w:szCs w:val="20"/>
              </w:rPr>
              <w:t xml:space="preserve"> strategic performance indicators related to the entity.</w:t>
            </w:r>
          </w:p>
        </w:tc>
        <w:tc>
          <w:tcPr>
            <w:tcW w:w="4508" w:type="dxa"/>
            <w:shd w:val="clear" w:color="auto" w:fill="E2EFD9" w:themeFill="accent6" w:themeFillTint="33"/>
          </w:tcPr>
          <w:p w14:paraId="41BF8F1B" w14:textId="77777777" w:rsidR="00860824" w:rsidRDefault="007D03C4" w:rsidP="008E4DF2">
            <w:pPr>
              <w:pStyle w:val="ListParagraph"/>
              <w:numPr>
                <w:ilvl w:val="0"/>
                <w:numId w:val="14"/>
              </w:numPr>
              <w:spacing w:after="0"/>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Sectoral role outcomes</w:t>
            </w:r>
          </w:p>
          <w:p w14:paraId="67C3930B" w14:textId="77777777" w:rsidR="007D03C4" w:rsidRPr="007D03C4" w:rsidRDefault="007D03C4" w:rsidP="008E4DF2">
            <w:pPr>
              <w:spacing w:line="276" w:lineRule="auto"/>
              <w:jc w:val="both"/>
              <w:rPr>
                <w:rFonts w:ascii="Bookman Old Style" w:hAnsi="Bookman Old Style" w:cstheme="minorHAnsi"/>
                <w:b/>
                <w:bCs/>
                <w:color w:val="000000" w:themeColor="text1"/>
                <w:sz w:val="20"/>
                <w:szCs w:val="20"/>
              </w:rPr>
            </w:pPr>
            <w:r w:rsidRPr="007D03C4">
              <w:rPr>
                <w:rFonts w:ascii="Bookman Old Style" w:hAnsi="Bookman Old Style" w:cstheme="minorHAnsi"/>
                <w:b/>
                <w:bCs/>
                <w:color w:val="000000" w:themeColor="text1"/>
                <w:sz w:val="20"/>
                <w:szCs w:val="20"/>
              </w:rPr>
              <w:t>b-1: Performance outcomes:</w:t>
            </w:r>
          </w:p>
          <w:p w14:paraId="07F07519" w14:textId="6F0EFCCA" w:rsidR="00AE6CBE" w:rsidRPr="00AE6CBE" w:rsidRDefault="00AE6CBE" w:rsidP="008E4DF2">
            <w:pPr>
              <w:spacing w:line="276" w:lineRule="auto"/>
              <w:jc w:val="both"/>
              <w:rPr>
                <w:rFonts w:ascii="Bookman Old Style" w:hAnsi="Bookman Old Style" w:cstheme="minorHAnsi"/>
                <w:color w:val="000000" w:themeColor="text1"/>
                <w:sz w:val="20"/>
                <w:szCs w:val="20"/>
              </w:rPr>
            </w:pPr>
            <w:r w:rsidRPr="00AE6CBE">
              <w:rPr>
                <w:rFonts w:ascii="Bookman Old Style" w:hAnsi="Bookman Old Style" w:cstheme="minorHAnsi"/>
                <w:color w:val="000000" w:themeColor="text1"/>
                <w:sz w:val="20"/>
                <w:szCs w:val="20"/>
              </w:rPr>
              <w:t>Indicators and outcomes related to:</w:t>
            </w:r>
          </w:p>
          <w:p w14:paraId="64CEA257" w14:textId="77777777" w:rsidR="007D03C4" w:rsidRDefault="000540BE" w:rsidP="008E4DF2">
            <w:pPr>
              <w:pStyle w:val="ListParagraph"/>
              <w:numPr>
                <w:ilvl w:val="0"/>
                <w:numId w:val="15"/>
              </w:numPr>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Sectoral strategy indicator outcomes related to the entity.</w:t>
            </w:r>
          </w:p>
          <w:p w14:paraId="03D8B615" w14:textId="153D7320" w:rsidR="000540BE" w:rsidRDefault="000540BE" w:rsidP="008E4DF2">
            <w:pPr>
              <w:pStyle w:val="ListParagraph"/>
              <w:numPr>
                <w:ilvl w:val="0"/>
                <w:numId w:val="15"/>
              </w:numPr>
              <w:jc w:val="both"/>
              <w:rPr>
                <w:rFonts w:ascii="Bookman Old Style" w:hAnsi="Bookman Old Style" w:cstheme="minorHAnsi"/>
                <w:color w:val="000000" w:themeColor="text1"/>
                <w:sz w:val="20"/>
                <w:szCs w:val="20"/>
              </w:rPr>
            </w:pPr>
            <w:r w:rsidRPr="000162A8">
              <w:rPr>
                <w:rFonts w:ascii="Bookman Old Style" w:hAnsi="Bookman Old Style" w:cstheme="minorHAnsi"/>
                <w:color w:val="000000" w:themeColor="text1"/>
                <w:sz w:val="20"/>
                <w:szCs w:val="20"/>
              </w:rPr>
              <w:t xml:space="preserve">Goal, initiative, project and program efficiency assessment </w:t>
            </w:r>
            <w:r>
              <w:rPr>
                <w:rFonts w:ascii="Bookman Old Style" w:hAnsi="Bookman Old Style" w:cstheme="minorHAnsi"/>
                <w:color w:val="000000" w:themeColor="text1"/>
                <w:sz w:val="20"/>
                <w:szCs w:val="20"/>
              </w:rPr>
              <w:t>outcomes</w:t>
            </w:r>
            <w:r w:rsidRPr="000162A8">
              <w:rPr>
                <w:rFonts w:ascii="Bookman Old Style" w:hAnsi="Bookman Old Style" w:cstheme="minorHAnsi"/>
                <w:color w:val="000000" w:themeColor="text1"/>
                <w:sz w:val="20"/>
                <w:szCs w:val="20"/>
              </w:rPr>
              <w:t xml:space="preserve"> according to the </w:t>
            </w:r>
            <w:r>
              <w:rPr>
                <w:rFonts w:ascii="Bookman Old Style" w:hAnsi="Bookman Old Style" w:cstheme="minorHAnsi"/>
                <w:color w:val="000000" w:themeColor="text1"/>
                <w:sz w:val="20"/>
                <w:szCs w:val="20"/>
              </w:rPr>
              <w:t>sectoral</w:t>
            </w:r>
            <w:r w:rsidRPr="000162A8">
              <w:rPr>
                <w:rFonts w:ascii="Bookman Old Style" w:hAnsi="Bookman Old Style" w:cstheme="minorHAnsi"/>
                <w:color w:val="000000" w:themeColor="text1"/>
                <w:sz w:val="20"/>
                <w:szCs w:val="20"/>
              </w:rPr>
              <w:t xml:space="preserve"> strategic indicators related to the entity’s work</w:t>
            </w:r>
            <w:r w:rsidR="00515565">
              <w:rPr>
                <w:rFonts w:ascii="Bookman Old Style" w:hAnsi="Bookman Old Style" w:cstheme="minorHAnsi"/>
                <w:color w:val="000000" w:themeColor="text1"/>
                <w:sz w:val="20"/>
                <w:szCs w:val="20"/>
              </w:rPr>
              <w:t>.</w:t>
            </w:r>
          </w:p>
          <w:p w14:paraId="1F5A3D67" w14:textId="77777777" w:rsidR="00515565" w:rsidRPr="000162A8" w:rsidRDefault="00515565" w:rsidP="008E4DF2">
            <w:pPr>
              <w:spacing w:line="276" w:lineRule="auto"/>
              <w:jc w:val="both"/>
              <w:rPr>
                <w:rFonts w:ascii="Bookman Old Style" w:hAnsi="Bookman Old Style" w:cstheme="minorHAnsi"/>
                <w:b/>
                <w:bCs/>
                <w:color w:val="000000" w:themeColor="text1"/>
                <w:sz w:val="20"/>
                <w:szCs w:val="20"/>
              </w:rPr>
            </w:pPr>
            <w:r w:rsidRPr="000162A8">
              <w:rPr>
                <w:rFonts w:ascii="Bookman Old Style" w:hAnsi="Bookman Old Style" w:cstheme="minorHAnsi"/>
                <w:b/>
                <w:bCs/>
                <w:color w:val="000000" w:themeColor="text1"/>
                <w:sz w:val="20"/>
                <w:szCs w:val="20"/>
              </w:rPr>
              <w:t>b-2: Opinion measurements</w:t>
            </w:r>
          </w:p>
          <w:p w14:paraId="71764A98" w14:textId="63F25B1A" w:rsidR="00515565" w:rsidRPr="00515565" w:rsidRDefault="00515565" w:rsidP="008E4DF2">
            <w:pPr>
              <w:spacing w:line="276" w:lineRule="auto"/>
              <w:jc w:val="both"/>
              <w:rPr>
                <w:rFonts w:ascii="Bookman Old Style" w:hAnsi="Bookman Old Style" w:cstheme="minorHAnsi"/>
                <w:color w:val="000000" w:themeColor="text1"/>
                <w:sz w:val="20"/>
                <w:szCs w:val="20"/>
              </w:rPr>
            </w:pPr>
            <w:r w:rsidRPr="000162A8">
              <w:rPr>
                <w:rFonts w:ascii="Bookman Old Style" w:hAnsi="Bookman Old Style" w:cstheme="minorHAnsi"/>
                <w:b/>
                <w:bCs/>
                <w:color w:val="000000" w:themeColor="text1"/>
                <w:sz w:val="20"/>
                <w:szCs w:val="20"/>
              </w:rPr>
              <w:t>Impressions on:</w:t>
            </w:r>
          </w:p>
          <w:p w14:paraId="0609C141" w14:textId="72C6B31A" w:rsidR="00515565" w:rsidRPr="00295FC3" w:rsidRDefault="00515565" w:rsidP="008E4DF2">
            <w:pPr>
              <w:pStyle w:val="ListParagraph"/>
              <w:numPr>
                <w:ilvl w:val="0"/>
                <w:numId w:val="15"/>
              </w:numPr>
              <w:jc w:val="both"/>
              <w:rPr>
                <w:rFonts w:ascii="Bookman Old Style" w:hAnsi="Bookman Old Style" w:cstheme="minorHAnsi"/>
                <w:color w:val="000000" w:themeColor="text1"/>
                <w:sz w:val="20"/>
                <w:szCs w:val="20"/>
              </w:rPr>
            </w:pPr>
            <w:r w:rsidRPr="000162A8">
              <w:rPr>
                <w:rFonts w:ascii="Bookman Old Style" w:hAnsi="Bookman Old Style" w:cstheme="minorHAnsi"/>
                <w:color w:val="000000" w:themeColor="text1"/>
                <w:sz w:val="20"/>
                <w:szCs w:val="20"/>
              </w:rPr>
              <w:t xml:space="preserve">Impressions of entities contributing to the realization of the </w:t>
            </w:r>
            <w:r>
              <w:rPr>
                <w:rFonts w:ascii="Bookman Old Style" w:hAnsi="Bookman Old Style" w:cstheme="minorHAnsi"/>
                <w:color w:val="000000" w:themeColor="text1"/>
                <w:sz w:val="20"/>
                <w:szCs w:val="20"/>
              </w:rPr>
              <w:t>sectoral</w:t>
            </w:r>
            <w:r w:rsidRPr="000162A8">
              <w:rPr>
                <w:rFonts w:ascii="Bookman Old Style" w:hAnsi="Bookman Old Style" w:cstheme="minorHAnsi"/>
                <w:color w:val="000000" w:themeColor="text1"/>
                <w:sz w:val="20"/>
                <w:szCs w:val="20"/>
              </w:rPr>
              <w:t xml:space="preserve"> indicators related to the entity’s work</w:t>
            </w:r>
            <w:r>
              <w:rPr>
                <w:rFonts w:ascii="Bookman Old Style" w:hAnsi="Bookman Old Style" w:cstheme="minorHAnsi"/>
                <w:color w:val="000000" w:themeColor="text1"/>
                <w:sz w:val="20"/>
                <w:szCs w:val="20"/>
              </w:rPr>
              <w:t>.</w:t>
            </w:r>
          </w:p>
        </w:tc>
      </w:tr>
    </w:tbl>
    <w:p w14:paraId="43A9A707" w14:textId="0F6676EA" w:rsidR="00445DAD" w:rsidRDefault="00445DAD" w:rsidP="008E4DF2">
      <w:pPr>
        <w:spacing w:after="240" w:line="276" w:lineRule="auto"/>
        <w:jc w:val="both"/>
        <w:rPr>
          <w:rFonts w:ascii="Bookman Old Style" w:hAnsi="Bookman Old Style" w:cstheme="minorHAnsi"/>
          <w:color w:val="000000" w:themeColor="text1"/>
        </w:rPr>
      </w:pPr>
    </w:p>
    <w:p w14:paraId="49DDC554" w14:textId="15054CE2" w:rsidR="002E4467" w:rsidRPr="00354839" w:rsidRDefault="00590BFD" w:rsidP="008E4DF2">
      <w:pPr>
        <w:shd w:val="clear" w:color="auto" w:fill="500000"/>
        <w:spacing w:after="240" w:line="276" w:lineRule="auto"/>
        <w:jc w:val="both"/>
        <w:rPr>
          <w:rFonts w:ascii="Bookman Old Style" w:hAnsi="Bookman Old Style" w:cstheme="minorHAnsi"/>
          <w:b/>
          <w:bCs/>
          <w:color w:val="FFFFFF" w:themeColor="background1"/>
        </w:rPr>
      </w:pPr>
      <w:r>
        <w:rPr>
          <w:rFonts w:ascii="Bookman Old Style" w:hAnsi="Bookman Old Style" w:cstheme="minorHAnsi"/>
          <w:b/>
          <w:bCs/>
          <w:color w:val="FFFFFF" w:themeColor="background1"/>
        </w:rPr>
        <w:t>SECOND</w:t>
      </w:r>
      <w:r w:rsidRPr="00354839">
        <w:rPr>
          <w:rFonts w:ascii="Bookman Old Style" w:hAnsi="Bookman Old Style" w:cstheme="minorHAnsi"/>
          <w:b/>
          <w:bCs/>
          <w:color w:val="FFFFFF" w:themeColor="background1"/>
        </w:rPr>
        <w:t xml:space="preserve"> </w:t>
      </w:r>
      <w:r>
        <w:rPr>
          <w:rFonts w:ascii="Bookman Old Style" w:hAnsi="Bookman Old Style" w:cstheme="minorHAnsi"/>
          <w:b/>
          <w:bCs/>
          <w:color w:val="FFFFFF" w:themeColor="background1"/>
        </w:rPr>
        <w:t>PRIMARY</w:t>
      </w:r>
      <w:r w:rsidRPr="00354839">
        <w:rPr>
          <w:rFonts w:ascii="Bookman Old Style" w:hAnsi="Bookman Old Style" w:cstheme="minorHAnsi"/>
          <w:b/>
          <w:bCs/>
          <w:color w:val="FFFFFF" w:themeColor="background1"/>
        </w:rPr>
        <w:t xml:space="preserve"> CRITERION: </w:t>
      </w:r>
      <w:r>
        <w:rPr>
          <w:rFonts w:ascii="Bookman Old Style" w:hAnsi="Bookman Old Style" w:cstheme="minorHAnsi"/>
          <w:b/>
          <w:bCs/>
          <w:color w:val="FFFFFF" w:themeColor="background1"/>
        </w:rPr>
        <w:t>LEADERSHIP ROLE</w:t>
      </w:r>
    </w:p>
    <w:p w14:paraId="68ECBA15" w14:textId="6ED9BBEE" w:rsidR="002E4467" w:rsidRDefault="00FA3F5A" w:rsidP="008E4DF2">
      <w:pPr>
        <w:spacing w:after="240" w:line="276" w:lineRule="auto"/>
        <w:jc w:val="both"/>
        <w:rPr>
          <w:rFonts w:ascii="Bookman Old Style" w:hAnsi="Bookman Old Style" w:cstheme="minorHAnsi"/>
          <w:color w:val="000000" w:themeColor="text1"/>
        </w:rPr>
      </w:pPr>
      <w:r>
        <w:rPr>
          <w:rFonts w:ascii="Bookman Old Style" w:hAnsi="Bookman Old Style" w:cstheme="minorHAnsi"/>
          <w:color w:val="000000" w:themeColor="text1"/>
        </w:rPr>
        <w:t xml:space="preserve">This criterion focuses on the extent to which leaders carry out their leadership tasks to achieve their entity’s goals by recognizing </w:t>
      </w:r>
      <w:r w:rsidR="004414B3">
        <w:rPr>
          <w:rFonts w:ascii="Bookman Old Style" w:hAnsi="Bookman Old Style" w:cstheme="minorHAnsi"/>
          <w:color w:val="000000" w:themeColor="text1"/>
        </w:rPr>
        <w:t xml:space="preserve">and </w:t>
      </w:r>
      <w:r w:rsidR="00012F62">
        <w:rPr>
          <w:rFonts w:ascii="Bookman Old Style" w:hAnsi="Bookman Old Style" w:cstheme="minorHAnsi"/>
          <w:color w:val="000000" w:themeColor="text1"/>
        </w:rPr>
        <w:t>aligning</w:t>
      </w:r>
      <w:r w:rsidR="004414B3">
        <w:rPr>
          <w:rFonts w:ascii="Bookman Old Style" w:hAnsi="Bookman Old Style" w:cstheme="minorHAnsi"/>
          <w:color w:val="000000" w:themeColor="text1"/>
        </w:rPr>
        <w:t xml:space="preserve"> the national and sectoral orientations at the organizational level. </w:t>
      </w:r>
      <w:r w:rsidR="00B65E8E">
        <w:rPr>
          <w:rFonts w:ascii="Bookman Old Style" w:hAnsi="Bookman Old Style" w:cstheme="minorHAnsi"/>
          <w:color w:val="000000" w:themeColor="text1"/>
        </w:rPr>
        <w:t>This criterion consists of three sub-criteria: organizational culture, communication and stakeholder involvement, as well as governance and performance management.</w:t>
      </w:r>
    </w:p>
    <w:p w14:paraId="42BDF7CB" w14:textId="77777777" w:rsidR="002E4467" w:rsidRDefault="002E4467" w:rsidP="008E4DF2">
      <w:pPr>
        <w:spacing w:after="240" w:line="276" w:lineRule="auto"/>
        <w:jc w:val="both"/>
        <w:rPr>
          <w:rFonts w:ascii="Bookman Old Style" w:hAnsi="Bookman Old Style" w:cstheme="minorHAnsi"/>
          <w:color w:val="000000" w:themeColor="text1"/>
        </w:rPr>
      </w:pPr>
    </w:p>
    <w:tbl>
      <w:tblPr>
        <w:tblStyle w:val="TableGrid"/>
        <w:tblW w:w="0" w:type="auto"/>
        <w:tblLook w:val="04A0" w:firstRow="1" w:lastRow="0" w:firstColumn="1" w:lastColumn="0" w:noHBand="0" w:noVBand="1"/>
      </w:tblPr>
      <w:tblGrid>
        <w:gridCol w:w="4508"/>
        <w:gridCol w:w="4508"/>
      </w:tblGrid>
      <w:tr w:rsidR="00AD19D3" w14:paraId="4A579AEF" w14:textId="77777777" w:rsidTr="0057410E">
        <w:tc>
          <w:tcPr>
            <w:tcW w:w="9016" w:type="dxa"/>
            <w:gridSpan w:val="2"/>
            <w:shd w:val="clear" w:color="auto" w:fill="CDC1BB"/>
          </w:tcPr>
          <w:p w14:paraId="62A40B6F" w14:textId="3F4A2E9B" w:rsidR="00AD19D3" w:rsidRPr="00B85797" w:rsidRDefault="00AD19D3" w:rsidP="008E4DF2">
            <w:pPr>
              <w:pStyle w:val="ListParagraph"/>
              <w:numPr>
                <w:ilvl w:val="1"/>
                <w:numId w:val="10"/>
              </w:numPr>
              <w:spacing w:after="0"/>
              <w:jc w:val="both"/>
              <w:rPr>
                <w:rFonts w:ascii="Bookman Old Style" w:hAnsi="Bookman Old Style" w:cstheme="minorHAnsi"/>
                <w:b/>
                <w:bCs/>
                <w:color w:val="000000" w:themeColor="text1"/>
                <w:sz w:val="20"/>
                <w:szCs w:val="20"/>
              </w:rPr>
            </w:pPr>
            <w:r w:rsidRPr="00B85797">
              <w:rPr>
                <w:rFonts w:ascii="Bookman Old Style" w:hAnsi="Bookman Old Style" w:cstheme="minorHAnsi"/>
                <w:b/>
                <w:bCs/>
                <w:color w:val="000000" w:themeColor="text1"/>
                <w:sz w:val="20"/>
                <w:szCs w:val="20"/>
              </w:rPr>
              <w:t>Organizational culture</w:t>
            </w:r>
          </w:p>
        </w:tc>
      </w:tr>
      <w:tr w:rsidR="00AD19D3" w14:paraId="141E4965" w14:textId="77777777" w:rsidTr="0057410E">
        <w:tc>
          <w:tcPr>
            <w:tcW w:w="4508" w:type="dxa"/>
            <w:shd w:val="clear" w:color="auto" w:fill="DEEAF6" w:themeFill="accent1" w:themeFillTint="33"/>
          </w:tcPr>
          <w:p w14:paraId="603ADB7C" w14:textId="77777777" w:rsidR="00AD19D3" w:rsidRPr="00B85797" w:rsidRDefault="00F77DC5" w:rsidP="008E4DF2">
            <w:pPr>
              <w:pStyle w:val="ListParagraph"/>
              <w:numPr>
                <w:ilvl w:val="0"/>
                <w:numId w:val="16"/>
              </w:numPr>
              <w:spacing w:after="0"/>
              <w:jc w:val="both"/>
              <w:rPr>
                <w:rFonts w:ascii="Bookman Old Style" w:hAnsi="Bookman Old Style" w:cstheme="minorHAnsi"/>
                <w:color w:val="000000" w:themeColor="text1"/>
                <w:sz w:val="20"/>
                <w:szCs w:val="20"/>
              </w:rPr>
            </w:pPr>
            <w:r w:rsidRPr="00B85797">
              <w:rPr>
                <w:rFonts w:ascii="Bookman Old Style" w:hAnsi="Bookman Old Style" w:cstheme="minorHAnsi"/>
                <w:color w:val="000000" w:themeColor="text1"/>
                <w:sz w:val="20"/>
                <w:szCs w:val="20"/>
              </w:rPr>
              <w:t>Organizational culture capabilities</w:t>
            </w:r>
          </w:p>
          <w:p w14:paraId="07F8B2B9" w14:textId="77777777" w:rsidR="00F77DC5" w:rsidRPr="00B85797" w:rsidRDefault="00F77DC5" w:rsidP="008E4DF2">
            <w:pPr>
              <w:spacing w:line="276" w:lineRule="auto"/>
              <w:jc w:val="both"/>
              <w:rPr>
                <w:rFonts w:ascii="Bookman Old Style" w:hAnsi="Bookman Old Style" w:cstheme="minorHAnsi"/>
                <w:color w:val="000000" w:themeColor="text1"/>
                <w:sz w:val="20"/>
                <w:szCs w:val="20"/>
              </w:rPr>
            </w:pPr>
            <w:r w:rsidRPr="00B85797">
              <w:rPr>
                <w:rFonts w:ascii="Bookman Old Style" w:hAnsi="Bookman Old Style" w:cstheme="minorHAnsi"/>
                <w:color w:val="000000" w:themeColor="text1"/>
                <w:sz w:val="20"/>
                <w:szCs w:val="20"/>
              </w:rPr>
              <w:t>This criterion focuses on the leadership role in:</w:t>
            </w:r>
          </w:p>
          <w:p w14:paraId="6022B7CF" w14:textId="66703370" w:rsidR="00F77DC5" w:rsidRPr="00B85797" w:rsidRDefault="009E4980" w:rsidP="008E4DF2">
            <w:pPr>
              <w:pStyle w:val="ListParagraph"/>
              <w:numPr>
                <w:ilvl w:val="0"/>
                <w:numId w:val="15"/>
              </w:numPr>
              <w:spacing w:after="0"/>
              <w:jc w:val="both"/>
              <w:rPr>
                <w:rFonts w:ascii="Bookman Old Style" w:hAnsi="Bookman Old Style" w:cstheme="minorHAnsi"/>
                <w:color w:val="000000" w:themeColor="text1"/>
                <w:sz w:val="20"/>
                <w:szCs w:val="20"/>
              </w:rPr>
            </w:pPr>
            <w:r w:rsidRPr="00B85797">
              <w:rPr>
                <w:rFonts w:ascii="Bookman Old Style" w:hAnsi="Bookman Old Style" w:cstheme="minorHAnsi"/>
                <w:color w:val="000000" w:themeColor="text1"/>
                <w:sz w:val="20"/>
                <w:szCs w:val="20"/>
              </w:rPr>
              <w:t xml:space="preserve">Establishing the vision and mission and realizing them by concentrating and </w:t>
            </w:r>
            <w:r w:rsidR="00012F62">
              <w:rPr>
                <w:rFonts w:ascii="Bookman Old Style" w:hAnsi="Bookman Old Style" w:cstheme="minorHAnsi"/>
                <w:color w:val="000000" w:themeColor="text1"/>
                <w:sz w:val="20"/>
                <w:szCs w:val="20"/>
              </w:rPr>
              <w:t>aligning</w:t>
            </w:r>
            <w:r w:rsidRPr="00B85797">
              <w:rPr>
                <w:rFonts w:ascii="Bookman Old Style" w:hAnsi="Bookman Old Style" w:cstheme="minorHAnsi"/>
                <w:color w:val="000000" w:themeColor="text1"/>
                <w:sz w:val="20"/>
                <w:szCs w:val="20"/>
              </w:rPr>
              <w:t xml:space="preserve"> the strategic orientations, and determining the priorities of needs </w:t>
            </w:r>
            <w:r w:rsidR="00012F62">
              <w:rPr>
                <w:rFonts w:ascii="Bookman Old Style" w:hAnsi="Bookman Old Style" w:cstheme="minorHAnsi"/>
                <w:color w:val="000000" w:themeColor="text1"/>
                <w:sz w:val="20"/>
                <w:szCs w:val="20"/>
              </w:rPr>
              <w:t>with</w:t>
            </w:r>
            <w:r w:rsidRPr="00B85797">
              <w:rPr>
                <w:rFonts w:ascii="Bookman Old Style" w:hAnsi="Bookman Old Style" w:cstheme="minorHAnsi"/>
                <w:color w:val="000000" w:themeColor="text1"/>
                <w:sz w:val="20"/>
                <w:szCs w:val="20"/>
              </w:rPr>
              <w:t xml:space="preserve"> the government’s resources necessary to realize the organizational orientations.</w:t>
            </w:r>
          </w:p>
          <w:p w14:paraId="498D35AB" w14:textId="77777777" w:rsidR="009E4980" w:rsidRPr="00B85797" w:rsidRDefault="009E4980" w:rsidP="008E4DF2">
            <w:pPr>
              <w:pStyle w:val="ListParagraph"/>
              <w:numPr>
                <w:ilvl w:val="0"/>
                <w:numId w:val="15"/>
              </w:numPr>
              <w:spacing w:after="0"/>
              <w:jc w:val="both"/>
              <w:rPr>
                <w:rFonts w:ascii="Bookman Old Style" w:hAnsi="Bookman Old Style" w:cstheme="minorHAnsi"/>
                <w:color w:val="000000" w:themeColor="text1"/>
                <w:sz w:val="20"/>
                <w:szCs w:val="20"/>
              </w:rPr>
            </w:pPr>
            <w:r w:rsidRPr="00B85797">
              <w:rPr>
                <w:rFonts w:ascii="Bookman Old Style" w:hAnsi="Bookman Old Style" w:cstheme="minorHAnsi"/>
                <w:color w:val="000000" w:themeColor="text1"/>
                <w:sz w:val="20"/>
                <w:szCs w:val="20"/>
              </w:rPr>
              <w:t xml:space="preserve">Setting the organizational values and spreading the excellence culture by expressing the excellence and achievement values; working in a team spirit, equal opportunities and gender fairness; concentrating on the service </w:t>
            </w:r>
            <w:r w:rsidRPr="00B85797">
              <w:rPr>
                <w:rFonts w:ascii="Bookman Old Style" w:hAnsi="Bookman Old Style" w:cstheme="minorHAnsi"/>
                <w:color w:val="000000" w:themeColor="text1"/>
                <w:sz w:val="20"/>
                <w:szCs w:val="20"/>
              </w:rPr>
              <w:lastRenderedPageBreak/>
              <w:t>recipients; and spreading the values and enhancing the employees’ commitment to them.</w:t>
            </w:r>
          </w:p>
          <w:p w14:paraId="745EF9D1" w14:textId="77777777" w:rsidR="009E4980" w:rsidRPr="00B85797" w:rsidRDefault="009838FA" w:rsidP="008E4DF2">
            <w:pPr>
              <w:pStyle w:val="ListParagraph"/>
              <w:numPr>
                <w:ilvl w:val="0"/>
                <w:numId w:val="15"/>
              </w:numPr>
              <w:spacing w:after="0"/>
              <w:jc w:val="both"/>
              <w:rPr>
                <w:rFonts w:ascii="Bookman Old Style" w:hAnsi="Bookman Old Style" w:cstheme="minorHAnsi"/>
                <w:color w:val="000000" w:themeColor="text1"/>
                <w:sz w:val="20"/>
                <w:szCs w:val="20"/>
              </w:rPr>
            </w:pPr>
            <w:r w:rsidRPr="00B85797">
              <w:rPr>
                <w:rFonts w:ascii="Bookman Old Style" w:hAnsi="Bookman Old Style" w:cstheme="minorHAnsi"/>
                <w:color w:val="000000" w:themeColor="text1"/>
                <w:sz w:val="20"/>
                <w:szCs w:val="20"/>
              </w:rPr>
              <w:t>Implementation of programs and initiatives to establish the organizational culture among employees and support the employees' positive image.</w:t>
            </w:r>
          </w:p>
          <w:p w14:paraId="444F325F" w14:textId="77777777" w:rsidR="009838FA" w:rsidRPr="00B85797" w:rsidRDefault="009838FA" w:rsidP="008E4DF2">
            <w:pPr>
              <w:pStyle w:val="ListParagraph"/>
              <w:numPr>
                <w:ilvl w:val="0"/>
                <w:numId w:val="15"/>
              </w:numPr>
              <w:spacing w:after="0"/>
              <w:jc w:val="both"/>
              <w:rPr>
                <w:rFonts w:ascii="Bookman Old Style" w:hAnsi="Bookman Old Style" w:cstheme="minorHAnsi"/>
                <w:color w:val="000000" w:themeColor="text1"/>
                <w:sz w:val="20"/>
                <w:szCs w:val="20"/>
              </w:rPr>
            </w:pPr>
            <w:r w:rsidRPr="00B85797">
              <w:rPr>
                <w:rFonts w:ascii="Bookman Old Style" w:hAnsi="Bookman Old Style" w:cstheme="minorHAnsi"/>
                <w:color w:val="000000" w:themeColor="text1"/>
                <w:sz w:val="20"/>
                <w:szCs w:val="20"/>
              </w:rPr>
              <w:t>Spreading and enhancing the change and innovation management</w:t>
            </w:r>
            <w:r w:rsidR="00B85797" w:rsidRPr="00B85797">
              <w:rPr>
                <w:rFonts w:ascii="Bookman Old Style" w:hAnsi="Bookman Old Style" w:cstheme="minorHAnsi"/>
                <w:color w:val="000000" w:themeColor="text1"/>
                <w:sz w:val="20"/>
                <w:szCs w:val="20"/>
              </w:rPr>
              <w:t xml:space="preserve"> and</w:t>
            </w:r>
            <w:r w:rsidRPr="00B85797">
              <w:rPr>
                <w:rFonts w:ascii="Bookman Old Style" w:hAnsi="Bookman Old Style" w:cstheme="minorHAnsi"/>
                <w:color w:val="000000" w:themeColor="text1"/>
                <w:sz w:val="20"/>
                <w:szCs w:val="20"/>
              </w:rPr>
              <w:t xml:space="preserve"> </w:t>
            </w:r>
            <w:r w:rsidR="00B85797" w:rsidRPr="00B85797">
              <w:rPr>
                <w:rFonts w:ascii="Bookman Old Style" w:hAnsi="Bookman Old Style" w:cstheme="minorHAnsi"/>
                <w:color w:val="000000" w:themeColor="text1"/>
                <w:sz w:val="20"/>
                <w:szCs w:val="20"/>
              </w:rPr>
              <w:t xml:space="preserve">organizational learning </w:t>
            </w:r>
            <w:r w:rsidRPr="00B85797">
              <w:rPr>
                <w:rFonts w:ascii="Bookman Old Style" w:hAnsi="Bookman Old Style" w:cstheme="minorHAnsi"/>
                <w:color w:val="000000" w:themeColor="text1"/>
                <w:sz w:val="20"/>
                <w:szCs w:val="20"/>
              </w:rPr>
              <w:t xml:space="preserve">and </w:t>
            </w:r>
            <w:r w:rsidR="00B85797" w:rsidRPr="00B85797">
              <w:rPr>
                <w:rFonts w:ascii="Bookman Old Style" w:hAnsi="Bookman Old Style" w:cstheme="minorHAnsi"/>
                <w:color w:val="000000" w:themeColor="text1"/>
                <w:sz w:val="20"/>
                <w:szCs w:val="20"/>
              </w:rPr>
              <w:t>knowledge management culture.</w:t>
            </w:r>
          </w:p>
          <w:p w14:paraId="1DDF9519" w14:textId="2DC20A75" w:rsidR="00B85797" w:rsidRPr="00B85797" w:rsidRDefault="00B714E5" w:rsidP="008E4DF2">
            <w:pPr>
              <w:pStyle w:val="ListParagraph"/>
              <w:numPr>
                <w:ilvl w:val="0"/>
                <w:numId w:val="15"/>
              </w:numPr>
              <w:spacing w:after="0"/>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Implementation of programs and initiatives to enable and qualify the employees for leadership positions, and building leader models to be role models for employees in commitment to organizational values.</w:t>
            </w:r>
          </w:p>
        </w:tc>
        <w:tc>
          <w:tcPr>
            <w:tcW w:w="4508" w:type="dxa"/>
            <w:shd w:val="clear" w:color="auto" w:fill="E2EFD9" w:themeFill="accent6" w:themeFillTint="33"/>
          </w:tcPr>
          <w:p w14:paraId="343CC9D4" w14:textId="77777777" w:rsidR="00AD19D3" w:rsidRDefault="00B85797" w:rsidP="008E4DF2">
            <w:pPr>
              <w:pStyle w:val="ListParagraph"/>
              <w:numPr>
                <w:ilvl w:val="0"/>
                <w:numId w:val="16"/>
              </w:numPr>
              <w:spacing w:after="0"/>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lastRenderedPageBreak/>
              <w:t>Organizational culture outcomes</w:t>
            </w:r>
          </w:p>
          <w:p w14:paraId="13E0C85E" w14:textId="77777777" w:rsidR="00B85797" w:rsidRPr="00B85797" w:rsidRDefault="00B85797" w:rsidP="008E4DF2">
            <w:pPr>
              <w:spacing w:line="276" w:lineRule="auto"/>
              <w:jc w:val="both"/>
              <w:rPr>
                <w:rFonts w:ascii="Bookman Old Style" w:hAnsi="Bookman Old Style" w:cstheme="minorHAnsi"/>
                <w:b/>
                <w:bCs/>
                <w:color w:val="000000" w:themeColor="text1"/>
                <w:sz w:val="20"/>
                <w:szCs w:val="20"/>
              </w:rPr>
            </w:pPr>
            <w:r w:rsidRPr="00B85797">
              <w:rPr>
                <w:rFonts w:ascii="Bookman Old Style" w:hAnsi="Bookman Old Style" w:cstheme="minorHAnsi"/>
                <w:b/>
                <w:bCs/>
                <w:color w:val="000000" w:themeColor="text1"/>
                <w:sz w:val="20"/>
                <w:szCs w:val="20"/>
              </w:rPr>
              <w:t>b-1 Performance outcomes:</w:t>
            </w:r>
          </w:p>
          <w:p w14:paraId="05C11A13" w14:textId="77777777" w:rsidR="00B85797" w:rsidRPr="00AE6CBE" w:rsidRDefault="00B85797" w:rsidP="008E4DF2">
            <w:pPr>
              <w:spacing w:line="276" w:lineRule="auto"/>
              <w:jc w:val="both"/>
              <w:rPr>
                <w:rFonts w:ascii="Bookman Old Style" w:hAnsi="Bookman Old Style" w:cstheme="minorHAnsi"/>
                <w:color w:val="000000" w:themeColor="text1"/>
                <w:sz w:val="20"/>
                <w:szCs w:val="20"/>
              </w:rPr>
            </w:pPr>
            <w:r w:rsidRPr="00AE6CBE">
              <w:rPr>
                <w:rFonts w:ascii="Bookman Old Style" w:hAnsi="Bookman Old Style" w:cstheme="minorHAnsi"/>
                <w:color w:val="000000" w:themeColor="text1"/>
                <w:sz w:val="20"/>
                <w:szCs w:val="20"/>
              </w:rPr>
              <w:t>Indicators and outcomes related to:</w:t>
            </w:r>
          </w:p>
          <w:p w14:paraId="4CB2B2FB" w14:textId="77777777" w:rsidR="00B85797" w:rsidRDefault="001D6EF5" w:rsidP="008E4DF2">
            <w:pPr>
              <w:pStyle w:val="ListParagraph"/>
              <w:numPr>
                <w:ilvl w:val="0"/>
                <w:numId w:val="17"/>
              </w:numPr>
              <w:spacing w:after="0"/>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Leadership performance indicators in the organizational orientation field.</w:t>
            </w:r>
          </w:p>
          <w:p w14:paraId="76226DAA" w14:textId="77777777" w:rsidR="001D6EF5" w:rsidRDefault="001D6EF5" w:rsidP="008E4DF2">
            <w:pPr>
              <w:pStyle w:val="ListParagraph"/>
              <w:numPr>
                <w:ilvl w:val="0"/>
                <w:numId w:val="17"/>
              </w:numPr>
              <w:spacing w:after="0"/>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Organizational culture establishment indicators.</w:t>
            </w:r>
          </w:p>
          <w:p w14:paraId="59597132" w14:textId="77777777" w:rsidR="001D6EF5" w:rsidRDefault="001D6EF5" w:rsidP="008E4DF2">
            <w:pPr>
              <w:pStyle w:val="ListParagraph"/>
              <w:numPr>
                <w:ilvl w:val="0"/>
                <w:numId w:val="17"/>
              </w:numPr>
              <w:spacing w:after="0"/>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Level of employees’ compliance with the organizational values.</w:t>
            </w:r>
          </w:p>
          <w:p w14:paraId="2D063B2F" w14:textId="77777777" w:rsidR="001D6EF5" w:rsidRDefault="001D6EF5" w:rsidP="008E4DF2">
            <w:pPr>
              <w:pStyle w:val="ListParagraph"/>
              <w:numPr>
                <w:ilvl w:val="0"/>
                <w:numId w:val="17"/>
              </w:numPr>
              <w:spacing w:after="0"/>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Indicators of employees’ qualifying for leadership roles.</w:t>
            </w:r>
          </w:p>
          <w:p w14:paraId="75DE3F7B" w14:textId="77777777" w:rsidR="001D6EF5" w:rsidRDefault="001D6EF5" w:rsidP="008E4DF2">
            <w:pPr>
              <w:pStyle w:val="ListParagraph"/>
              <w:numPr>
                <w:ilvl w:val="0"/>
                <w:numId w:val="17"/>
              </w:numPr>
              <w:spacing w:after="0"/>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Gender integration level indicators.</w:t>
            </w:r>
          </w:p>
          <w:p w14:paraId="580D4E94" w14:textId="118C6327" w:rsidR="001D6EF5" w:rsidRDefault="001D6EF5" w:rsidP="008E4DF2">
            <w:pPr>
              <w:pStyle w:val="ListParagraph"/>
              <w:numPr>
                <w:ilvl w:val="0"/>
                <w:numId w:val="17"/>
              </w:numPr>
              <w:spacing w:after="0"/>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Viable work culture provision indicators.</w:t>
            </w:r>
          </w:p>
          <w:p w14:paraId="51C48B69" w14:textId="40DC83FB" w:rsidR="001D6EF5" w:rsidRDefault="001D6EF5" w:rsidP="008E4DF2">
            <w:pPr>
              <w:spacing w:line="276" w:lineRule="auto"/>
              <w:jc w:val="both"/>
              <w:rPr>
                <w:rFonts w:ascii="Bookman Old Style" w:hAnsi="Bookman Old Style" w:cstheme="minorHAnsi"/>
                <w:color w:val="000000" w:themeColor="text1"/>
                <w:sz w:val="20"/>
                <w:szCs w:val="20"/>
              </w:rPr>
            </w:pPr>
          </w:p>
          <w:p w14:paraId="66C00FD2" w14:textId="77777777" w:rsidR="00715BC6" w:rsidRDefault="00715BC6" w:rsidP="008E4DF2">
            <w:pPr>
              <w:spacing w:line="276" w:lineRule="auto"/>
              <w:jc w:val="both"/>
              <w:rPr>
                <w:rFonts w:ascii="Bookman Old Style" w:hAnsi="Bookman Old Style" w:cstheme="minorHAnsi"/>
                <w:color w:val="000000" w:themeColor="text1"/>
                <w:sz w:val="20"/>
                <w:szCs w:val="20"/>
              </w:rPr>
            </w:pPr>
          </w:p>
          <w:p w14:paraId="6EF87A4E" w14:textId="77777777" w:rsidR="001D6EF5" w:rsidRPr="000162A8" w:rsidRDefault="001D6EF5" w:rsidP="008E4DF2">
            <w:pPr>
              <w:spacing w:line="276" w:lineRule="auto"/>
              <w:jc w:val="both"/>
              <w:rPr>
                <w:rFonts w:ascii="Bookman Old Style" w:hAnsi="Bookman Old Style" w:cstheme="minorHAnsi"/>
                <w:b/>
                <w:bCs/>
                <w:color w:val="000000" w:themeColor="text1"/>
                <w:sz w:val="20"/>
                <w:szCs w:val="20"/>
              </w:rPr>
            </w:pPr>
            <w:r w:rsidRPr="000162A8">
              <w:rPr>
                <w:rFonts w:ascii="Bookman Old Style" w:hAnsi="Bookman Old Style" w:cstheme="minorHAnsi"/>
                <w:b/>
                <w:bCs/>
                <w:color w:val="000000" w:themeColor="text1"/>
                <w:sz w:val="20"/>
                <w:szCs w:val="20"/>
              </w:rPr>
              <w:lastRenderedPageBreak/>
              <w:t>b-2: Opinion measurements</w:t>
            </w:r>
          </w:p>
          <w:p w14:paraId="4E4B86AE" w14:textId="4D7900BD" w:rsidR="001D6EF5" w:rsidRPr="001D6EF5" w:rsidRDefault="001D6EF5" w:rsidP="008E4DF2">
            <w:pPr>
              <w:spacing w:line="276" w:lineRule="auto"/>
              <w:jc w:val="both"/>
              <w:rPr>
                <w:rFonts w:ascii="Bookman Old Style" w:hAnsi="Bookman Old Style" w:cstheme="minorHAnsi"/>
                <w:color w:val="000000" w:themeColor="text1"/>
                <w:sz w:val="20"/>
                <w:szCs w:val="20"/>
              </w:rPr>
            </w:pPr>
            <w:r w:rsidRPr="000162A8">
              <w:rPr>
                <w:rFonts w:ascii="Bookman Old Style" w:hAnsi="Bookman Old Style" w:cstheme="minorHAnsi"/>
                <w:b/>
                <w:bCs/>
                <w:color w:val="000000" w:themeColor="text1"/>
                <w:sz w:val="20"/>
                <w:szCs w:val="20"/>
              </w:rPr>
              <w:t>Impressions on:</w:t>
            </w:r>
          </w:p>
          <w:p w14:paraId="75454084" w14:textId="77777777" w:rsidR="001D6EF5" w:rsidRDefault="00B714E5" w:rsidP="008E4DF2">
            <w:pPr>
              <w:pStyle w:val="ListParagraph"/>
              <w:numPr>
                <w:ilvl w:val="0"/>
                <w:numId w:val="17"/>
              </w:numPr>
              <w:spacing w:after="0"/>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Leadership role in organizational orientation.</w:t>
            </w:r>
          </w:p>
          <w:p w14:paraId="284DB925" w14:textId="09229A7A" w:rsidR="00B714E5" w:rsidRDefault="00B714E5" w:rsidP="008E4DF2">
            <w:pPr>
              <w:pStyle w:val="ListParagraph"/>
              <w:numPr>
                <w:ilvl w:val="0"/>
                <w:numId w:val="17"/>
              </w:numPr>
              <w:spacing w:after="0"/>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Establishment of the organizational culture.</w:t>
            </w:r>
          </w:p>
          <w:p w14:paraId="72F58C78" w14:textId="77777777" w:rsidR="00B714E5" w:rsidRDefault="00847C3F" w:rsidP="008E4DF2">
            <w:pPr>
              <w:pStyle w:val="ListParagraph"/>
              <w:numPr>
                <w:ilvl w:val="0"/>
                <w:numId w:val="17"/>
              </w:numPr>
              <w:spacing w:after="0"/>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Extent of the entity leaders’ commitment to organizational values.</w:t>
            </w:r>
          </w:p>
          <w:p w14:paraId="4B08634D" w14:textId="77777777" w:rsidR="00847C3F" w:rsidRDefault="00847C3F" w:rsidP="008E4DF2">
            <w:pPr>
              <w:pStyle w:val="ListParagraph"/>
              <w:numPr>
                <w:ilvl w:val="0"/>
                <w:numId w:val="17"/>
              </w:numPr>
              <w:spacing w:after="0"/>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Extent of the employees’ commitment to organizational values.</w:t>
            </w:r>
          </w:p>
          <w:p w14:paraId="6A31D7B0" w14:textId="66C1E2A5" w:rsidR="00847C3F" w:rsidRDefault="00847C3F" w:rsidP="008E4DF2">
            <w:pPr>
              <w:pStyle w:val="ListParagraph"/>
              <w:numPr>
                <w:ilvl w:val="0"/>
                <w:numId w:val="17"/>
              </w:numPr>
              <w:spacing w:after="0"/>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Level of Leaders’ performance and second-degree employee qualifying.</w:t>
            </w:r>
          </w:p>
          <w:p w14:paraId="2567A47E" w14:textId="4FDE535C" w:rsidR="00847C3F" w:rsidRPr="00C83A14" w:rsidRDefault="00847C3F" w:rsidP="008E4DF2">
            <w:pPr>
              <w:pStyle w:val="ListParagraph"/>
              <w:numPr>
                <w:ilvl w:val="0"/>
                <w:numId w:val="17"/>
              </w:numPr>
              <w:spacing w:after="0"/>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Viable work environment provision extent.</w:t>
            </w:r>
          </w:p>
        </w:tc>
      </w:tr>
    </w:tbl>
    <w:p w14:paraId="13DEDCD1" w14:textId="47795F39" w:rsidR="009848E1" w:rsidRDefault="009848E1" w:rsidP="008E4DF2">
      <w:pPr>
        <w:spacing w:after="240" w:line="276" w:lineRule="auto"/>
        <w:jc w:val="both"/>
        <w:rPr>
          <w:rFonts w:ascii="Bookman Old Style" w:hAnsi="Bookman Old Style" w:cstheme="minorHAnsi"/>
          <w:color w:val="000000" w:themeColor="text1"/>
        </w:rPr>
      </w:pPr>
    </w:p>
    <w:tbl>
      <w:tblPr>
        <w:tblStyle w:val="TableGrid"/>
        <w:tblW w:w="0" w:type="auto"/>
        <w:tblLook w:val="04A0" w:firstRow="1" w:lastRow="0" w:firstColumn="1" w:lastColumn="0" w:noHBand="0" w:noVBand="1"/>
      </w:tblPr>
      <w:tblGrid>
        <w:gridCol w:w="4508"/>
        <w:gridCol w:w="4508"/>
      </w:tblGrid>
      <w:tr w:rsidR="000F3733" w:rsidRPr="000162A8" w14:paraId="02486A22" w14:textId="77777777" w:rsidTr="0057410E">
        <w:tc>
          <w:tcPr>
            <w:tcW w:w="9016" w:type="dxa"/>
            <w:gridSpan w:val="2"/>
            <w:shd w:val="clear" w:color="auto" w:fill="CDC1BB"/>
          </w:tcPr>
          <w:p w14:paraId="3A95075E" w14:textId="58955877" w:rsidR="000F3733" w:rsidRPr="000F3733" w:rsidRDefault="000F3733" w:rsidP="008E4DF2">
            <w:pPr>
              <w:pStyle w:val="ListParagraph"/>
              <w:numPr>
                <w:ilvl w:val="1"/>
                <w:numId w:val="18"/>
              </w:numPr>
              <w:jc w:val="both"/>
              <w:rPr>
                <w:rFonts w:ascii="Bookman Old Style" w:hAnsi="Bookman Old Style" w:cstheme="minorHAnsi"/>
                <w:b/>
                <w:bCs/>
                <w:color w:val="000000" w:themeColor="text1"/>
                <w:sz w:val="20"/>
                <w:szCs w:val="20"/>
              </w:rPr>
            </w:pPr>
            <w:r>
              <w:rPr>
                <w:rFonts w:ascii="Bookman Old Style" w:hAnsi="Bookman Old Style" w:cstheme="minorHAnsi"/>
                <w:b/>
                <w:bCs/>
                <w:color w:val="000000" w:themeColor="text1"/>
                <w:sz w:val="20"/>
                <w:szCs w:val="20"/>
              </w:rPr>
              <w:t>Communication and stakeholder involvement</w:t>
            </w:r>
          </w:p>
        </w:tc>
      </w:tr>
      <w:tr w:rsidR="000F3733" w:rsidRPr="000162A8" w14:paraId="43E8B91D" w14:textId="77777777" w:rsidTr="0057410E">
        <w:tc>
          <w:tcPr>
            <w:tcW w:w="4508" w:type="dxa"/>
            <w:shd w:val="clear" w:color="auto" w:fill="DEEAF6" w:themeFill="accent1" w:themeFillTint="33"/>
          </w:tcPr>
          <w:p w14:paraId="2F1C4AAF" w14:textId="7CF96067" w:rsidR="000F3733" w:rsidRPr="000162A8" w:rsidRDefault="000F3733" w:rsidP="008E4DF2">
            <w:pPr>
              <w:pStyle w:val="ListParagraph"/>
              <w:numPr>
                <w:ilvl w:val="0"/>
                <w:numId w:val="19"/>
              </w:numPr>
              <w:spacing w:after="0"/>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Communication and stakeholder involvement</w:t>
            </w:r>
            <w:r w:rsidRPr="000162A8">
              <w:rPr>
                <w:rFonts w:ascii="Bookman Old Style" w:hAnsi="Bookman Old Style" w:cstheme="minorHAnsi"/>
                <w:color w:val="000000" w:themeColor="text1"/>
                <w:sz w:val="20"/>
                <w:szCs w:val="20"/>
              </w:rPr>
              <w:t xml:space="preserve"> capabilities</w:t>
            </w:r>
          </w:p>
          <w:p w14:paraId="6B69D51F" w14:textId="466F3CE2" w:rsidR="000F3733" w:rsidRPr="000162A8" w:rsidRDefault="000F3733" w:rsidP="008E4DF2">
            <w:pPr>
              <w:spacing w:line="276" w:lineRule="auto"/>
              <w:jc w:val="both"/>
              <w:rPr>
                <w:rFonts w:ascii="Bookman Old Style" w:hAnsi="Bookman Old Style" w:cstheme="minorHAnsi"/>
                <w:color w:val="000000" w:themeColor="text1"/>
                <w:sz w:val="20"/>
                <w:szCs w:val="20"/>
              </w:rPr>
            </w:pPr>
            <w:r w:rsidRPr="000162A8">
              <w:rPr>
                <w:rFonts w:ascii="Bookman Old Style" w:hAnsi="Bookman Old Style" w:cstheme="minorHAnsi"/>
                <w:color w:val="000000" w:themeColor="text1"/>
                <w:sz w:val="20"/>
                <w:szCs w:val="20"/>
              </w:rPr>
              <w:t>This criterion focuses on</w:t>
            </w:r>
            <w:r w:rsidR="00E528BC">
              <w:rPr>
                <w:rFonts w:ascii="Bookman Old Style" w:hAnsi="Bookman Old Style" w:cstheme="minorHAnsi"/>
                <w:color w:val="000000" w:themeColor="text1"/>
                <w:sz w:val="20"/>
                <w:szCs w:val="20"/>
              </w:rPr>
              <w:t xml:space="preserve"> the leadership role in</w:t>
            </w:r>
            <w:r w:rsidRPr="000162A8">
              <w:rPr>
                <w:rFonts w:ascii="Bookman Old Style" w:hAnsi="Bookman Old Style" w:cstheme="minorHAnsi"/>
                <w:color w:val="000000" w:themeColor="text1"/>
                <w:sz w:val="20"/>
                <w:szCs w:val="20"/>
              </w:rPr>
              <w:t>:</w:t>
            </w:r>
          </w:p>
          <w:p w14:paraId="5621E3EC" w14:textId="000B3B48" w:rsidR="001B47C8" w:rsidRDefault="001B47C8" w:rsidP="008E4DF2">
            <w:pPr>
              <w:pStyle w:val="ListParagraph"/>
              <w:numPr>
                <w:ilvl w:val="0"/>
                <w:numId w:val="13"/>
              </w:numPr>
              <w:spacing w:after="0"/>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Identifying all stakeholders and their needs, and how to fulfill and respond to those needs in the entity’s strategy.</w:t>
            </w:r>
          </w:p>
          <w:p w14:paraId="49EDD960" w14:textId="361F509C" w:rsidR="001B47C8" w:rsidRPr="000162A8" w:rsidRDefault="00122ADC" w:rsidP="008E4DF2">
            <w:pPr>
              <w:pStyle w:val="ListParagraph"/>
              <w:numPr>
                <w:ilvl w:val="0"/>
                <w:numId w:val="13"/>
              </w:numPr>
              <w:spacing w:after="0"/>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Creating and activating modern, effective, direct, regular and diversified communication channels with all stakeholders.</w:t>
            </w:r>
          </w:p>
          <w:p w14:paraId="62397E8A" w14:textId="77777777" w:rsidR="000F3733" w:rsidRDefault="00392194" w:rsidP="008E4DF2">
            <w:pPr>
              <w:pStyle w:val="ListParagraph"/>
              <w:numPr>
                <w:ilvl w:val="0"/>
                <w:numId w:val="13"/>
              </w:numPr>
              <w:spacing w:after="0"/>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Developing an organizational communication plan and an emergency and crisis communication plan.</w:t>
            </w:r>
          </w:p>
          <w:p w14:paraId="2476245D" w14:textId="77777777" w:rsidR="00392194" w:rsidRDefault="00574B16" w:rsidP="008E4DF2">
            <w:pPr>
              <w:pStyle w:val="ListParagraph"/>
              <w:numPr>
                <w:ilvl w:val="0"/>
                <w:numId w:val="13"/>
              </w:numPr>
              <w:spacing w:after="0"/>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Spreading positivity by developing a plan to promote achievements across the entity.</w:t>
            </w:r>
          </w:p>
          <w:p w14:paraId="315D416F" w14:textId="77777777" w:rsidR="00574B16" w:rsidRDefault="00574B16" w:rsidP="008E4DF2">
            <w:pPr>
              <w:pStyle w:val="ListParagraph"/>
              <w:numPr>
                <w:ilvl w:val="0"/>
                <w:numId w:val="13"/>
              </w:numPr>
              <w:spacing w:after="0"/>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Developing channels for stakeholder’s complaints and feedback.</w:t>
            </w:r>
          </w:p>
          <w:p w14:paraId="26538B74" w14:textId="19956991" w:rsidR="005B77D0" w:rsidRPr="000162A8" w:rsidRDefault="005B77D0" w:rsidP="008E4DF2">
            <w:pPr>
              <w:pStyle w:val="ListParagraph"/>
              <w:numPr>
                <w:ilvl w:val="0"/>
                <w:numId w:val="13"/>
              </w:numPr>
              <w:spacing w:after="0"/>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Using social media platforms at the entity.</w:t>
            </w:r>
          </w:p>
        </w:tc>
        <w:tc>
          <w:tcPr>
            <w:tcW w:w="4508" w:type="dxa"/>
            <w:shd w:val="clear" w:color="auto" w:fill="E2EFD9" w:themeFill="accent6" w:themeFillTint="33"/>
          </w:tcPr>
          <w:p w14:paraId="6E19BA61" w14:textId="384FADAF" w:rsidR="000F3733" w:rsidRDefault="00A00E29" w:rsidP="008E4DF2">
            <w:pPr>
              <w:pStyle w:val="ListParagraph"/>
              <w:numPr>
                <w:ilvl w:val="0"/>
                <w:numId w:val="19"/>
              </w:numPr>
              <w:spacing w:after="0"/>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Communication and stakeholder involvement</w:t>
            </w:r>
            <w:r w:rsidRPr="000162A8">
              <w:rPr>
                <w:rFonts w:ascii="Bookman Old Style" w:hAnsi="Bookman Old Style" w:cstheme="minorHAnsi"/>
                <w:color w:val="000000" w:themeColor="text1"/>
                <w:sz w:val="20"/>
                <w:szCs w:val="20"/>
              </w:rPr>
              <w:t xml:space="preserve"> </w:t>
            </w:r>
            <w:r w:rsidR="000F3733">
              <w:rPr>
                <w:rFonts w:ascii="Bookman Old Style" w:hAnsi="Bookman Old Style" w:cstheme="minorHAnsi"/>
                <w:color w:val="000000" w:themeColor="text1"/>
                <w:sz w:val="20"/>
                <w:szCs w:val="20"/>
              </w:rPr>
              <w:t>outcomes</w:t>
            </w:r>
          </w:p>
          <w:p w14:paraId="6C1001E3" w14:textId="77777777" w:rsidR="000F3733" w:rsidRPr="007D03C4" w:rsidRDefault="000F3733" w:rsidP="008E4DF2">
            <w:pPr>
              <w:spacing w:line="276" w:lineRule="auto"/>
              <w:jc w:val="both"/>
              <w:rPr>
                <w:rFonts w:ascii="Bookman Old Style" w:hAnsi="Bookman Old Style" w:cstheme="minorHAnsi"/>
                <w:b/>
                <w:bCs/>
                <w:color w:val="000000" w:themeColor="text1"/>
                <w:sz w:val="20"/>
                <w:szCs w:val="20"/>
              </w:rPr>
            </w:pPr>
            <w:r w:rsidRPr="007D03C4">
              <w:rPr>
                <w:rFonts w:ascii="Bookman Old Style" w:hAnsi="Bookman Old Style" w:cstheme="minorHAnsi"/>
                <w:b/>
                <w:bCs/>
                <w:color w:val="000000" w:themeColor="text1"/>
                <w:sz w:val="20"/>
                <w:szCs w:val="20"/>
              </w:rPr>
              <w:t>b-1: Performance outcomes:</w:t>
            </w:r>
          </w:p>
          <w:p w14:paraId="3D255BF9" w14:textId="77777777" w:rsidR="000F3733" w:rsidRPr="00C266F2" w:rsidRDefault="000F3733" w:rsidP="008E4DF2">
            <w:pPr>
              <w:spacing w:line="276" w:lineRule="auto"/>
              <w:jc w:val="both"/>
              <w:rPr>
                <w:rFonts w:ascii="Bookman Old Style" w:hAnsi="Bookman Old Style" w:cstheme="minorHAnsi"/>
                <w:b/>
                <w:bCs/>
                <w:color w:val="000000" w:themeColor="text1"/>
                <w:sz w:val="20"/>
                <w:szCs w:val="20"/>
              </w:rPr>
            </w:pPr>
            <w:r w:rsidRPr="00C266F2">
              <w:rPr>
                <w:rFonts w:ascii="Bookman Old Style" w:hAnsi="Bookman Old Style" w:cstheme="minorHAnsi"/>
                <w:b/>
                <w:bCs/>
                <w:color w:val="000000" w:themeColor="text1"/>
                <w:sz w:val="20"/>
                <w:szCs w:val="20"/>
              </w:rPr>
              <w:t>Indicators and outcomes related to:</w:t>
            </w:r>
          </w:p>
          <w:p w14:paraId="69F9EB50" w14:textId="2FFC810D" w:rsidR="000F3733" w:rsidRDefault="00C05E6E" w:rsidP="008E4DF2">
            <w:pPr>
              <w:pStyle w:val="ListParagraph"/>
              <w:numPr>
                <w:ilvl w:val="0"/>
                <w:numId w:val="15"/>
              </w:numPr>
              <w:spacing w:after="0"/>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Organizational communication plan indicators.</w:t>
            </w:r>
          </w:p>
          <w:p w14:paraId="04EFAE10" w14:textId="41618551" w:rsidR="00C05E6E" w:rsidRDefault="00C05E6E" w:rsidP="008E4DF2">
            <w:pPr>
              <w:pStyle w:val="ListParagraph"/>
              <w:numPr>
                <w:ilvl w:val="0"/>
                <w:numId w:val="15"/>
              </w:numPr>
              <w:spacing w:after="0"/>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Internal and external communication tool indicators.</w:t>
            </w:r>
          </w:p>
          <w:p w14:paraId="554454DC" w14:textId="326FE3DA" w:rsidR="00C05E6E" w:rsidRDefault="00C05E6E" w:rsidP="008E4DF2">
            <w:pPr>
              <w:pStyle w:val="ListParagraph"/>
              <w:numPr>
                <w:ilvl w:val="0"/>
                <w:numId w:val="15"/>
              </w:numPr>
              <w:spacing w:after="0"/>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Entity’s achievement effective promotion indicators.</w:t>
            </w:r>
          </w:p>
          <w:p w14:paraId="0984E064" w14:textId="43B4C850" w:rsidR="00C05E6E" w:rsidRDefault="00C05E6E" w:rsidP="008E4DF2">
            <w:pPr>
              <w:pStyle w:val="ListParagraph"/>
              <w:numPr>
                <w:ilvl w:val="0"/>
                <w:numId w:val="15"/>
              </w:numPr>
              <w:spacing w:after="0"/>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Communication with all stakeholder indicators.</w:t>
            </w:r>
          </w:p>
          <w:p w14:paraId="514D5CFF" w14:textId="09758F3D" w:rsidR="00C05E6E" w:rsidRDefault="00C05E6E" w:rsidP="008E4DF2">
            <w:pPr>
              <w:pStyle w:val="ListParagraph"/>
              <w:numPr>
                <w:ilvl w:val="0"/>
                <w:numId w:val="15"/>
              </w:numPr>
              <w:spacing w:after="0"/>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Entity’s interaction with citizen indicators.</w:t>
            </w:r>
          </w:p>
          <w:p w14:paraId="1F817010" w14:textId="228C8C8A" w:rsidR="00C05E6E" w:rsidRDefault="00C05E6E" w:rsidP="008E4DF2">
            <w:pPr>
              <w:pStyle w:val="ListParagraph"/>
              <w:numPr>
                <w:ilvl w:val="0"/>
                <w:numId w:val="15"/>
              </w:numPr>
              <w:spacing w:after="0"/>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Social media channel use.</w:t>
            </w:r>
          </w:p>
          <w:p w14:paraId="33C5566C" w14:textId="77777777" w:rsidR="000F3733" w:rsidRPr="000162A8" w:rsidRDefault="000F3733" w:rsidP="008E4DF2">
            <w:pPr>
              <w:spacing w:line="276" w:lineRule="auto"/>
              <w:jc w:val="both"/>
              <w:rPr>
                <w:rFonts w:ascii="Bookman Old Style" w:hAnsi="Bookman Old Style" w:cstheme="minorHAnsi"/>
                <w:b/>
                <w:bCs/>
                <w:color w:val="000000" w:themeColor="text1"/>
                <w:sz w:val="20"/>
                <w:szCs w:val="20"/>
              </w:rPr>
            </w:pPr>
            <w:r w:rsidRPr="000162A8">
              <w:rPr>
                <w:rFonts w:ascii="Bookman Old Style" w:hAnsi="Bookman Old Style" w:cstheme="minorHAnsi"/>
                <w:b/>
                <w:bCs/>
                <w:color w:val="000000" w:themeColor="text1"/>
                <w:sz w:val="20"/>
                <w:szCs w:val="20"/>
              </w:rPr>
              <w:t>b-2: Opinion measurements</w:t>
            </w:r>
          </w:p>
          <w:p w14:paraId="34913877" w14:textId="77777777" w:rsidR="000F3733" w:rsidRPr="00515565" w:rsidRDefault="000F3733" w:rsidP="008E4DF2">
            <w:pPr>
              <w:spacing w:line="276" w:lineRule="auto"/>
              <w:jc w:val="both"/>
              <w:rPr>
                <w:rFonts w:ascii="Bookman Old Style" w:hAnsi="Bookman Old Style" w:cstheme="minorHAnsi"/>
                <w:color w:val="000000" w:themeColor="text1"/>
                <w:sz w:val="20"/>
                <w:szCs w:val="20"/>
              </w:rPr>
            </w:pPr>
            <w:r w:rsidRPr="000162A8">
              <w:rPr>
                <w:rFonts w:ascii="Bookman Old Style" w:hAnsi="Bookman Old Style" w:cstheme="minorHAnsi"/>
                <w:b/>
                <w:bCs/>
                <w:color w:val="000000" w:themeColor="text1"/>
                <w:sz w:val="20"/>
                <w:szCs w:val="20"/>
              </w:rPr>
              <w:t>Impressions on:</w:t>
            </w:r>
          </w:p>
          <w:p w14:paraId="6BFC0948" w14:textId="77777777" w:rsidR="000F3733" w:rsidRDefault="00190239" w:rsidP="008E4DF2">
            <w:pPr>
              <w:pStyle w:val="ListParagraph"/>
              <w:numPr>
                <w:ilvl w:val="0"/>
                <w:numId w:val="15"/>
              </w:numPr>
              <w:spacing w:after="0"/>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Level of stakeholders’ satisfaction with the entity’s communication and interaction performance.</w:t>
            </w:r>
          </w:p>
          <w:p w14:paraId="409397F3" w14:textId="77777777" w:rsidR="00190239" w:rsidRDefault="00F21B63" w:rsidP="008E4DF2">
            <w:pPr>
              <w:pStyle w:val="ListParagraph"/>
              <w:numPr>
                <w:ilvl w:val="0"/>
                <w:numId w:val="15"/>
              </w:numPr>
              <w:spacing w:after="0"/>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Measurement of stakeholders’ opinion on lodged complaints and submitted feedback.</w:t>
            </w:r>
          </w:p>
          <w:p w14:paraId="3758D5D3" w14:textId="77777777" w:rsidR="00F21B63" w:rsidRDefault="00F21B63" w:rsidP="008E4DF2">
            <w:pPr>
              <w:pStyle w:val="ListParagraph"/>
              <w:numPr>
                <w:ilvl w:val="0"/>
                <w:numId w:val="15"/>
              </w:numPr>
              <w:spacing w:after="0"/>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Internal and external communication efficiency.</w:t>
            </w:r>
          </w:p>
          <w:p w14:paraId="422FEECB" w14:textId="4617A20D" w:rsidR="00F21B63" w:rsidRPr="00295FC3" w:rsidRDefault="004F0181" w:rsidP="008E4DF2">
            <w:pPr>
              <w:pStyle w:val="ListParagraph"/>
              <w:numPr>
                <w:ilvl w:val="0"/>
                <w:numId w:val="15"/>
              </w:numPr>
              <w:spacing w:after="0"/>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Social media channel use efficiency.</w:t>
            </w:r>
          </w:p>
        </w:tc>
      </w:tr>
    </w:tbl>
    <w:p w14:paraId="1646F0EA" w14:textId="3DFA805C" w:rsidR="000F3733" w:rsidRDefault="000F3733" w:rsidP="008E4DF2">
      <w:pPr>
        <w:spacing w:after="240" w:line="276" w:lineRule="auto"/>
        <w:jc w:val="both"/>
        <w:rPr>
          <w:rFonts w:ascii="Bookman Old Style" w:hAnsi="Bookman Old Style" w:cstheme="minorHAnsi"/>
          <w:color w:val="000000" w:themeColor="text1"/>
        </w:rPr>
      </w:pPr>
    </w:p>
    <w:p w14:paraId="4E1B0E21" w14:textId="77777777" w:rsidR="00715BC6" w:rsidRDefault="00715BC6" w:rsidP="008E4DF2">
      <w:pPr>
        <w:spacing w:after="240" w:line="276" w:lineRule="auto"/>
        <w:jc w:val="both"/>
        <w:rPr>
          <w:rFonts w:ascii="Bookman Old Style" w:hAnsi="Bookman Old Style" w:cstheme="minorHAnsi"/>
          <w:color w:val="000000" w:themeColor="text1"/>
        </w:rPr>
      </w:pPr>
    </w:p>
    <w:tbl>
      <w:tblPr>
        <w:tblStyle w:val="TableGrid"/>
        <w:tblW w:w="0" w:type="auto"/>
        <w:tblLook w:val="04A0" w:firstRow="1" w:lastRow="0" w:firstColumn="1" w:lastColumn="0" w:noHBand="0" w:noVBand="1"/>
      </w:tblPr>
      <w:tblGrid>
        <w:gridCol w:w="4508"/>
        <w:gridCol w:w="4508"/>
      </w:tblGrid>
      <w:tr w:rsidR="00084DCA" w:rsidRPr="000162A8" w14:paraId="78CECA88" w14:textId="77777777" w:rsidTr="0057410E">
        <w:tc>
          <w:tcPr>
            <w:tcW w:w="9016" w:type="dxa"/>
            <w:gridSpan w:val="2"/>
            <w:shd w:val="clear" w:color="auto" w:fill="CDC1BB"/>
          </w:tcPr>
          <w:p w14:paraId="37093F51" w14:textId="089BBA57" w:rsidR="00084DCA" w:rsidRPr="000F3733" w:rsidRDefault="00084DCA" w:rsidP="008E4DF2">
            <w:pPr>
              <w:pStyle w:val="ListParagraph"/>
              <w:numPr>
                <w:ilvl w:val="1"/>
                <w:numId w:val="18"/>
              </w:numPr>
              <w:jc w:val="both"/>
              <w:rPr>
                <w:rFonts w:ascii="Bookman Old Style" w:hAnsi="Bookman Old Style" w:cstheme="minorHAnsi"/>
                <w:b/>
                <w:bCs/>
                <w:color w:val="000000" w:themeColor="text1"/>
                <w:sz w:val="20"/>
                <w:szCs w:val="20"/>
              </w:rPr>
            </w:pPr>
            <w:r>
              <w:rPr>
                <w:rFonts w:ascii="Bookman Old Style" w:hAnsi="Bookman Old Style" w:cstheme="minorHAnsi"/>
                <w:b/>
                <w:bCs/>
                <w:color w:val="000000" w:themeColor="text1"/>
                <w:sz w:val="20"/>
                <w:szCs w:val="20"/>
              </w:rPr>
              <w:lastRenderedPageBreak/>
              <w:t>Governance and performance management</w:t>
            </w:r>
          </w:p>
        </w:tc>
      </w:tr>
      <w:tr w:rsidR="00084DCA" w:rsidRPr="000162A8" w14:paraId="7712FB1E" w14:textId="77777777" w:rsidTr="0057410E">
        <w:tc>
          <w:tcPr>
            <w:tcW w:w="4508" w:type="dxa"/>
            <w:shd w:val="clear" w:color="auto" w:fill="DEEAF6" w:themeFill="accent1" w:themeFillTint="33"/>
          </w:tcPr>
          <w:p w14:paraId="303CC7E1" w14:textId="19B3403E" w:rsidR="00084DCA" w:rsidRPr="000162A8" w:rsidRDefault="00EE36CB" w:rsidP="008E4DF2">
            <w:pPr>
              <w:pStyle w:val="ListParagraph"/>
              <w:numPr>
                <w:ilvl w:val="0"/>
                <w:numId w:val="20"/>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Governance and performance management</w:t>
            </w:r>
            <w:r w:rsidR="00084DCA" w:rsidRPr="000162A8">
              <w:rPr>
                <w:rFonts w:ascii="Bookman Old Style" w:hAnsi="Bookman Old Style" w:cstheme="minorHAnsi"/>
                <w:color w:val="000000" w:themeColor="text1"/>
                <w:sz w:val="20"/>
                <w:szCs w:val="20"/>
              </w:rPr>
              <w:t xml:space="preserve"> capabilities</w:t>
            </w:r>
          </w:p>
          <w:p w14:paraId="26CCE1F9" w14:textId="77777777" w:rsidR="00084DCA" w:rsidRPr="000162A8" w:rsidRDefault="00084DCA" w:rsidP="008E4DF2">
            <w:pPr>
              <w:spacing w:line="276" w:lineRule="auto"/>
              <w:rPr>
                <w:rFonts w:ascii="Bookman Old Style" w:hAnsi="Bookman Old Style" w:cstheme="minorHAnsi"/>
                <w:color w:val="000000" w:themeColor="text1"/>
                <w:sz w:val="20"/>
                <w:szCs w:val="20"/>
              </w:rPr>
            </w:pPr>
            <w:r w:rsidRPr="000162A8">
              <w:rPr>
                <w:rFonts w:ascii="Bookman Old Style" w:hAnsi="Bookman Old Style" w:cstheme="minorHAnsi"/>
                <w:color w:val="000000" w:themeColor="text1"/>
                <w:sz w:val="20"/>
                <w:szCs w:val="20"/>
              </w:rPr>
              <w:t>This criterion focuses on</w:t>
            </w:r>
            <w:r>
              <w:rPr>
                <w:rFonts w:ascii="Bookman Old Style" w:hAnsi="Bookman Old Style" w:cstheme="minorHAnsi"/>
                <w:color w:val="000000" w:themeColor="text1"/>
                <w:sz w:val="20"/>
                <w:szCs w:val="20"/>
              </w:rPr>
              <w:t xml:space="preserve"> the leadership role in</w:t>
            </w:r>
            <w:r w:rsidRPr="000162A8">
              <w:rPr>
                <w:rFonts w:ascii="Bookman Old Style" w:hAnsi="Bookman Old Style" w:cstheme="minorHAnsi"/>
                <w:color w:val="000000" w:themeColor="text1"/>
                <w:sz w:val="20"/>
                <w:szCs w:val="20"/>
              </w:rPr>
              <w:t>:</w:t>
            </w:r>
          </w:p>
          <w:p w14:paraId="7F5A4700" w14:textId="77777777" w:rsidR="00084DCA" w:rsidRDefault="00F63A8D"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Adopting and applying effective and proficient policies and integral systems to apply the governance principles.</w:t>
            </w:r>
          </w:p>
          <w:p w14:paraId="12997B5A" w14:textId="77777777" w:rsidR="00F63A8D" w:rsidRDefault="00F63A8D"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Applying national integrity and transparency criteria in public sector according to the national guidelines in place for governance.</w:t>
            </w:r>
          </w:p>
          <w:p w14:paraId="301B42CA" w14:textId="77777777" w:rsidR="00F63A8D" w:rsidRDefault="00F63A8D"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Compliance with the requirements of the government administrative, and financial monitoring and regulatory departments.</w:t>
            </w:r>
          </w:p>
          <w:p w14:paraId="0F4DD1C8" w14:textId="77777777" w:rsidR="00F912F1" w:rsidRDefault="00F912F1"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Using technological systems at the governance of the entity’s procedures.</w:t>
            </w:r>
          </w:p>
          <w:p w14:paraId="3948EC9A" w14:textId="77777777" w:rsidR="00F912F1" w:rsidRDefault="00F912F1"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Applying the government work code of conduct and the professional ethics criteria.</w:t>
            </w:r>
          </w:p>
          <w:p w14:paraId="7DCC2E43" w14:textId="77777777" w:rsidR="00F912F1" w:rsidRDefault="0018677D"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Implementing the organizational performance management system and determining the implementation responsibilities and authorities.</w:t>
            </w:r>
          </w:p>
          <w:p w14:paraId="4872C72A" w14:textId="77777777" w:rsidR="00B30F42" w:rsidRDefault="00CC6D81"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Designing mechanisms and systems for performance data collection, analysis and revision and for reporting to stakeholders on a regular basis.</w:t>
            </w:r>
          </w:p>
          <w:p w14:paraId="3820AF66" w14:textId="77777777" w:rsidR="00CC6D81" w:rsidRDefault="002606F9"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Following up the collection of performance indicator data based on which an entity’s performance is measured.</w:t>
            </w:r>
          </w:p>
          <w:p w14:paraId="10C9A5F7" w14:textId="77777777" w:rsidR="002606F9" w:rsidRDefault="00237CDB"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Using organizational performance management system reports in regular revisions of strategies and indicators.</w:t>
            </w:r>
          </w:p>
          <w:p w14:paraId="0FC6DDD3" w14:textId="5128BEEC" w:rsidR="00237CDB" w:rsidRPr="000162A8" w:rsidRDefault="0030076A"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Coordinating with the Prime Ministry on the organizational performance observation and sharing the necessary information with stakeholders.</w:t>
            </w:r>
          </w:p>
        </w:tc>
        <w:tc>
          <w:tcPr>
            <w:tcW w:w="4508" w:type="dxa"/>
            <w:shd w:val="clear" w:color="auto" w:fill="E2EFD9" w:themeFill="accent6" w:themeFillTint="33"/>
          </w:tcPr>
          <w:p w14:paraId="5B389402" w14:textId="710DB63A" w:rsidR="00084DCA" w:rsidRDefault="00481856" w:rsidP="008E4DF2">
            <w:pPr>
              <w:pStyle w:val="ListParagraph"/>
              <w:numPr>
                <w:ilvl w:val="0"/>
                <w:numId w:val="20"/>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Governance and performance management</w:t>
            </w:r>
            <w:r w:rsidRPr="000162A8">
              <w:rPr>
                <w:rFonts w:ascii="Bookman Old Style" w:hAnsi="Bookman Old Style" w:cstheme="minorHAnsi"/>
                <w:color w:val="000000" w:themeColor="text1"/>
                <w:sz w:val="20"/>
                <w:szCs w:val="20"/>
              </w:rPr>
              <w:t xml:space="preserve"> </w:t>
            </w:r>
            <w:r w:rsidR="00084DCA">
              <w:rPr>
                <w:rFonts w:ascii="Bookman Old Style" w:hAnsi="Bookman Old Style" w:cstheme="minorHAnsi"/>
                <w:color w:val="000000" w:themeColor="text1"/>
                <w:sz w:val="20"/>
                <w:szCs w:val="20"/>
              </w:rPr>
              <w:t>outcomes</w:t>
            </w:r>
          </w:p>
          <w:p w14:paraId="2492FEF3" w14:textId="77777777" w:rsidR="00084DCA" w:rsidRPr="007D03C4" w:rsidRDefault="00084DCA" w:rsidP="008E4DF2">
            <w:pPr>
              <w:spacing w:line="276" w:lineRule="auto"/>
              <w:rPr>
                <w:rFonts w:ascii="Bookman Old Style" w:hAnsi="Bookman Old Style" w:cstheme="minorHAnsi"/>
                <w:b/>
                <w:bCs/>
                <w:color w:val="000000" w:themeColor="text1"/>
                <w:sz w:val="20"/>
                <w:szCs w:val="20"/>
              </w:rPr>
            </w:pPr>
            <w:r w:rsidRPr="007D03C4">
              <w:rPr>
                <w:rFonts w:ascii="Bookman Old Style" w:hAnsi="Bookman Old Style" w:cstheme="minorHAnsi"/>
                <w:b/>
                <w:bCs/>
                <w:color w:val="000000" w:themeColor="text1"/>
                <w:sz w:val="20"/>
                <w:szCs w:val="20"/>
              </w:rPr>
              <w:t>b-1: Performance outcomes:</w:t>
            </w:r>
          </w:p>
          <w:p w14:paraId="364B6B2C" w14:textId="77777777" w:rsidR="00084DCA" w:rsidRPr="0035105A" w:rsidRDefault="00084DCA" w:rsidP="008E4DF2">
            <w:pPr>
              <w:spacing w:line="276" w:lineRule="auto"/>
              <w:rPr>
                <w:rFonts w:ascii="Bookman Old Style" w:hAnsi="Bookman Old Style" w:cstheme="minorHAnsi"/>
                <w:b/>
                <w:bCs/>
                <w:color w:val="000000" w:themeColor="text1"/>
                <w:sz w:val="20"/>
                <w:szCs w:val="20"/>
              </w:rPr>
            </w:pPr>
            <w:r w:rsidRPr="0035105A">
              <w:rPr>
                <w:rFonts w:ascii="Bookman Old Style" w:hAnsi="Bookman Old Style" w:cstheme="minorHAnsi"/>
                <w:b/>
                <w:bCs/>
                <w:color w:val="000000" w:themeColor="text1"/>
                <w:sz w:val="20"/>
                <w:szCs w:val="20"/>
              </w:rPr>
              <w:t>Indicators and outcomes related to:</w:t>
            </w:r>
          </w:p>
          <w:p w14:paraId="60CE4F46" w14:textId="3443FAF4" w:rsidR="00084DCA" w:rsidRDefault="00906EAD"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Outcomes of notes mentioned in the relevant regulatory entities and the efficiency of communication with those entities.</w:t>
            </w:r>
          </w:p>
          <w:p w14:paraId="5B6063EA" w14:textId="6D131D15" w:rsidR="00906EAD" w:rsidRDefault="00906EAD"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Governance system application outcomes.</w:t>
            </w:r>
          </w:p>
          <w:p w14:paraId="114FAB76" w14:textId="677D839A" w:rsidR="00906EAD" w:rsidRDefault="00906EAD"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Outcomes of awareness activities and circulars on governance.</w:t>
            </w:r>
          </w:p>
          <w:p w14:paraId="552E8C20" w14:textId="616B52A0" w:rsidR="009646AC" w:rsidRDefault="00F912F1"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Ratio of compliance with the work code of conduct and work general ethics.</w:t>
            </w:r>
          </w:p>
          <w:p w14:paraId="6D4DA59B" w14:textId="5668760C" w:rsidR="000035E9" w:rsidRDefault="000035E9"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Accountability efficiency.</w:t>
            </w:r>
          </w:p>
          <w:p w14:paraId="0085870D" w14:textId="38E96BA9" w:rsidR="000035E9" w:rsidRDefault="00002158"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Organizational performance management system proficiency and efficiency outcomes (accuracy of collection, analysis and revision of performance data and reporting to stakeholders on a regular basis).</w:t>
            </w:r>
          </w:p>
          <w:p w14:paraId="5D916D0A" w14:textId="2A8BD27A" w:rsidR="00002158" w:rsidRDefault="00002158"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Outcomes of organizational performance management system report usage in development and improvement.</w:t>
            </w:r>
          </w:p>
          <w:p w14:paraId="60417938" w14:textId="6FF51887" w:rsidR="00002158" w:rsidRDefault="00002158"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Level of coordination with the Prime Ministry concerning organizational performance management.</w:t>
            </w:r>
          </w:p>
          <w:p w14:paraId="28BAE0E4" w14:textId="670B36CD" w:rsidR="00002158" w:rsidRDefault="00002158"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Outcomes of benefiting from reports on participation in the excellence awards.</w:t>
            </w:r>
          </w:p>
          <w:p w14:paraId="65C41AD3" w14:textId="77777777" w:rsidR="00084DCA" w:rsidRPr="000162A8" w:rsidRDefault="00084DCA" w:rsidP="008E4DF2">
            <w:pPr>
              <w:spacing w:line="276" w:lineRule="auto"/>
              <w:rPr>
                <w:rFonts w:ascii="Bookman Old Style" w:hAnsi="Bookman Old Style" w:cstheme="minorHAnsi"/>
                <w:b/>
                <w:bCs/>
                <w:color w:val="000000" w:themeColor="text1"/>
                <w:sz w:val="20"/>
                <w:szCs w:val="20"/>
              </w:rPr>
            </w:pPr>
            <w:r w:rsidRPr="000162A8">
              <w:rPr>
                <w:rFonts w:ascii="Bookman Old Style" w:hAnsi="Bookman Old Style" w:cstheme="minorHAnsi"/>
                <w:b/>
                <w:bCs/>
                <w:color w:val="000000" w:themeColor="text1"/>
                <w:sz w:val="20"/>
                <w:szCs w:val="20"/>
              </w:rPr>
              <w:t>b-2: Opinion measurements</w:t>
            </w:r>
          </w:p>
          <w:p w14:paraId="2F460E29" w14:textId="77777777" w:rsidR="00084DCA" w:rsidRPr="00515565" w:rsidRDefault="00084DCA" w:rsidP="008E4DF2">
            <w:pPr>
              <w:spacing w:line="276" w:lineRule="auto"/>
              <w:rPr>
                <w:rFonts w:ascii="Bookman Old Style" w:hAnsi="Bookman Old Style" w:cstheme="minorHAnsi"/>
                <w:color w:val="000000" w:themeColor="text1"/>
                <w:sz w:val="20"/>
                <w:szCs w:val="20"/>
              </w:rPr>
            </w:pPr>
            <w:r w:rsidRPr="000162A8">
              <w:rPr>
                <w:rFonts w:ascii="Bookman Old Style" w:hAnsi="Bookman Old Style" w:cstheme="minorHAnsi"/>
                <w:b/>
                <w:bCs/>
                <w:color w:val="000000" w:themeColor="text1"/>
                <w:sz w:val="20"/>
                <w:szCs w:val="20"/>
              </w:rPr>
              <w:t>Impressions on:</w:t>
            </w:r>
          </w:p>
          <w:p w14:paraId="0882C0AA" w14:textId="77777777" w:rsidR="00084DCA" w:rsidRDefault="006B5D1C"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Outcomes of transparency, integrity, equal opportunities and fairness concerning gender.</w:t>
            </w:r>
          </w:p>
          <w:p w14:paraId="0B91E536" w14:textId="55C9808E" w:rsidR="0015148B" w:rsidRPr="00295FC3" w:rsidRDefault="0015148B"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The extent to which an entity provides and shares the necessary information on the organizational performance (including Prime Ministry).</w:t>
            </w:r>
          </w:p>
        </w:tc>
      </w:tr>
    </w:tbl>
    <w:p w14:paraId="010AD088" w14:textId="329C6241" w:rsidR="004F0181" w:rsidRPr="00326529" w:rsidRDefault="004F0181" w:rsidP="008E4DF2">
      <w:pPr>
        <w:spacing w:after="240" w:line="276" w:lineRule="auto"/>
        <w:jc w:val="both"/>
        <w:rPr>
          <w:rFonts w:ascii="Bookman Old Style" w:hAnsi="Bookman Old Style" w:cstheme="minorHAnsi"/>
          <w:color w:val="000000" w:themeColor="text1"/>
          <w:sz w:val="4"/>
          <w:szCs w:val="4"/>
        </w:rPr>
      </w:pPr>
    </w:p>
    <w:p w14:paraId="0109624F" w14:textId="1DEE34BC" w:rsidR="00DA0182" w:rsidRPr="00354839" w:rsidRDefault="00590BFD" w:rsidP="008E4DF2">
      <w:pPr>
        <w:shd w:val="clear" w:color="auto" w:fill="500000"/>
        <w:spacing w:after="240" w:line="276" w:lineRule="auto"/>
        <w:jc w:val="both"/>
        <w:rPr>
          <w:rFonts w:ascii="Bookman Old Style" w:hAnsi="Bookman Old Style" w:cstheme="minorHAnsi"/>
          <w:b/>
          <w:bCs/>
          <w:color w:val="FFFFFF" w:themeColor="background1"/>
        </w:rPr>
      </w:pPr>
      <w:r>
        <w:rPr>
          <w:rFonts w:ascii="Bookman Old Style" w:hAnsi="Bookman Old Style" w:cstheme="minorHAnsi"/>
          <w:b/>
          <w:bCs/>
          <w:color w:val="FFFFFF" w:themeColor="background1"/>
        </w:rPr>
        <w:t>THIRD</w:t>
      </w:r>
      <w:r w:rsidRPr="00354839">
        <w:rPr>
          <w:rFonts w:ascii="Bookman Old Style" w:hAnsi="Bookman Old Style" w:cstheme="minorHAnsi"/>
          <w:b/>
          <w:bCs/>
          <w:color w:val="FFFFFF" w:themeColor="background1"/>
        </w:rPr>
        <w:t xml:space="preserve"> </w:t>
      </w:r>
      <w:r>
        <w:rPr>
          <w:rFonts w:ascii="Bookman Old Style" w:hAnsi="Bookman Old Style" w:cstheme="minorHAnsi"/>
          <w:b/>
          <w:bCs/>
          <w:color w:val="FFFFFF" w:themeColor="background1"/>
        </w:rPr>
        <w:t>PRIMARY</w:t>
      </w:r>
      <w:r w:rsidRPr="00354839">
        <w:rPr>
          <w:rFonts w:ascii="Bookman Old Style" w:hAnsi="Bookman Old Style" w:cstheme="minorHAnsi"/>
          <w:b/>
          <w:bCs/>
          <w:color w:val="FFFFFF" w:themeColor="background1"/>
        </w:rPr>
        <w:t xml:space="preserve"> CRITERION: </w:t>
      </w:r>
      <w:r>
        <w:rPr>
          <w:rFonts w:ascii="Bookman Old Style" w:hAnsi="Bookman Old Style" w:cstheme="minorHAnsi"/>
          <w:b/>
          <w:bCs/>
          <w:color w:val="FFFFFF" w:themeColor="background1"/>
        </w:rPr>
        <w:t>ORGANIZATIONAL STRATEGY</w:t>
      </w:r>
    </w:p>
    <w:p w14:paraId="347233DA" w14:textId="64C2B7EB" w:rsidR="0049282D" w:rsidRDefault="00B06BEC" w:rsidP="008E4DF2">
      <w:pPr>
        <w:spacing w:after="240" w:line="276" w:lineRule="auto"/>
        <w:jc w:val="both"/>
        <w:rPr>
          <w:rFonts w:ascii="Bookman Old Style" w:hAnsi="Bookman Old Style" w:cstheme="minorHAnsi"/>
          <w:color w:val="000000" w:themeColor="text1"/>
        </w:rPr>
      </w:pPr>
      <w:r>
        <w:rPr>
          <w:rFonts w:ascii="Bookman Old Style" w:hAnsi="Bookman Old Style" w:cstheme="minorHAnsi"/>
          <w:color w:val="000000" w:themeColor="text1"/>
        </w:rPr>
        <w:t xml:space="preserve">This criterion focuses on making an organizational strategy that includes specifying strategic goals, programs, projects and indicators across the entity and ensures the stakeholders’ interests are fulfilled together with the related policies, plans and operations. This </w:t>
      </w:r>
      <w:r w:rsidR="00F42E05">
        <w:rPr>
          <w:rFonts w:ascii="Bookman Old Style" w:hAnsi="Bookman Old Style" w:cstheme="minorHAnsi"/>
          <w:color w:val="000000" w:themeColor="text1"/>
        </w:rPr>
        <w:t>primary</w:t>
      </w:r>
      <w:r>
        <w:rPr>
          <w:rFonts w:ascii="Bookman Old Style" w:hAnsi="Bookman Old Style" w:cstheme="minorHAnsi"/>
          <w:color w:val="000000" w:themeColor="text1"/>
        </w:rPr>
        <w:t xml:space="preserve"> criterion consists of four sub-criteria: strategy, foresight, operational plans, risk and business continuity management and sustainability.</w:t>
      </w:r>
    </w:p>
    <w:p w14:paraId="2FEC8BEF" w14:textId="1C3BFCAD" w:rsidR="00797246" w:rsidRDefault="00797246" w:rsidP="008E4DF2">
      <w:pPr>
        <w:shd w:val="clear" w:color="auto" w:fill="FFFFFF" w:themeFill="background1"/>
        <w:bidi/>
        <w:spacing w:line="276" w:lineRule="auto"/>
        <w:jc w:val="center"/>
        <w:rPr>
          <w:rFonts w:ascii="Bookman Old Style" w:eastAsia="Calibri" w:hAnsi="Bookman Old Style" w:cstheme="minorHAnsi"/>
          <w:b/>
          <w:bCs/>
          <w:color w:val="FFFFFF" w:themeColor="background1"/>
          <w:sz w:val="28"/>
          <w:szCs w:val="28"/>
          <w:lang w:bidi="ar-AE"/>
        </w:rPr>
      </w:pPr>
    </w:p>
    <w:tbl>
      <w:tblPr>
        <w:tblStyle w:val="TableGrid"/>
        <w:tblW w:w="0" w:type="auto"/>
        <w:tblLook w:val="04A0" w:firstRow="1" w:lastRow="0" w:firstColumn="1" w:lastColumn="0" w:noHBand="0" w:noVBand="1"/>
      </w:tblPr>
      <w:tblGrid>
        <w:gridCol w:w="4508"/>
        <w:gridCol w:w="4508"/>
      </w:tblGrid>
      <w:tr w:rsidR="0049282D" w:rsidRPr="000162A8" w14:paraId="4FEF31A8" w14:textId="77777777" w:rsidTr="0057410E">
        <w:tc>
          <w:tcPr>
            <w:tcW w:w="9016" w:type="dxa"/>
            <w:gridSpan w:val="2"/>
            <w:shd w:val="clear" w:color="auto" w:fill="CDC1BB"/>
          </w:tcPr>
          <w:p w14:paraId="0775DEC0" w14:textId="64E63851" w:rsidR="0049282D" w:rsidRPr="00DA393B" w:rsidRDefault="00545042" w:rsidP="008E4DF2">
            <w:pPr>
              <w:pStyle w:val="ListParagraph"/>
              <w:numPr>
                <w:ilvl w:val="1"/>
                <w:numId w:val="21"/>
              </w:numPr>
              <w:jc w:val="both"/>
              <w:rPr>
                <w:rFonts w:ascii="Bookman Old Style" w:hAnsi="Bookman Old Style" w:cstheme="minorHAnsi"/>
                <w:b/>
                <w:bCs/>
                <w:color w:val="000000" w:themeColor="text1"/>
                <w:sz w:val="20"/>
                <w:szCs w:val="20"/>
              </w:rPr>
            </w:pPr>
            <w:r>
              <w:rPr>
                <w:rFonts w:ascii="Bookman Old Style" w:hAnsi="Bookman Old Style" w:cstheme="minorHAnsi"/>
                <w:b/>
                <w:bCs/>
                <w:color w:val="000000" w:themeColor="text1"/>
                <w:sz w:val="20"/>
                <w:szCs w:val="20"/>
              </w:rPr>
              <w:t>Strategy and foresight</w:t>
            </w:r>
          </w:p>
        </w:tc>
      </w:tr>
      <w:tr w:rsidR="0049282D" w:rsidRPr="000162A8" w14:paraId="7392D05A" w14:textId="77777777" w:rsidTr="0057410E">
        <w:tc>
          <w:tcPr>
            <w:tcW w:w="4508" w:type="dxa"/>
            <w:shd w:val="clear" w:color="auto" w:fill="DEEAF6" w:themeFill="accent1" w:themeFillTint="33"/>
          </w:tcPr>
          <w:p w14:paraId="2650E5EE" w14:textId="436460F8" w:rsidR="0049282D" w:rsidRPr="000162A8" w:rsidRDefault="007B4B11" w:rsidP="008E4DF2">
            <w:pPr>
              <w:pStyle w:val="ListParagraph"/>
              <w:numPr>
                <w:ilvl w:val="0"/>
                <w:numId w:val="22"/>
              </w:numPr>
              <w:spacing w:after="0"/>
              <w:rPr>
                <w:rFonts w:ascii="Bookman Old Style" w:hAnsi="Bookman Old Style" w:cstheme="minorHAnsi"/>
                <w:color w:val="000000" w:themeColor="text1"/>
                <w:sz w:val="20"/>
                <w:szCs w:val="20"/>
              </w:rPr>
            </w:pPr>
            <w:r w:rsidRPr="007B4B11">
              <w:rPr>
                <w:rFonts w:ascii="Bookman Old Style" w:hAnsi="Bookman Old Style" w:cstheme="minorHAnsi"/>
                <w:color w:val="000000" w:themeColor="text1"/>
                <w:sz w:val="20"/>
                <w:szCs w:val="20"/>
              </w:rPr>
              <w:t xml:space="preserve">Strategy and foresight </w:t>
            </w:r>
            <w:r w:rsidR="0049282D" w:rsidRPr="000162A8">
              <w:rPr>
                <w:rFonts w:ascii="Bookman Old Style" w:hAnsi="Bookman Old Style" w:cstheme="minorHAnsi"/>
                <w:color w:val="000000" w:themeColor="text1"/>
                <w:sz w:val="20"/>
                <w:szCs w:val="20"/>
              </w:rPr>
              <w:t>capabilities</w:t>
            </w:r>
          </w:p>
          <w:p w14:paraId="0891A485" w14:textId="308F6AB7" w:rsidR="0049282D" w:rsidRPr="000162A8" w:rsidRDefault="0049282D" w:rsidP="008E4DF2">
            <w:pPr>
              <w:spacing w:line="276" w:lineRule="auto"/>
              <w:rPr>
                <w:rFonts w:ascii="Bookman Old Style" w:hAnsi="Bookman Old Style" w:cstheme="minorHAnsi"/>
                <w:color w:val="000000" w:themeColor="text1"/>
                <w:sz w:val="20"/>
                <w:szCs w:val="20"/>
              </w:rPr>
            </w:pPr>
            <w:r w:rsidRPr="000162A8">
              <w:rPr>
                <w:rFonts w:ascii="Bookman Old Style" w:hAnsi="Bookman Old Style" w:cstheme="minorHAnsi"/>
                <w:color w:val="000000" w:themeColor="text1"/>
                <w:sz w:val="20"/>
                <w:szCs w:val="20"/>
              </w:rPr>
              <w:t>This criterion focuses on:</w:t>
            </w:r>
          </w:p>
          <w:p w14:paraId="17A31AEF" w14:textId="77777777" w:rsidR="0049282D" w:rsidRDefault="00012F62"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Aligning the governmental entity’s strategic orientations, goals and performance indicators with the relevant external environment analysis and global orientations.</w:t>
            </w:r>
          </w:p>
          <w:p w14:paraId="438CF012" w14:textId="77777777" w:rsidR="00012F62" w:rsidRDefault="00343D51"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Aligning the governmental entity’s strategic orientations, goals and performance indicators with the internal organization capabilities.</w:t>
            </w:r>
          </w:p>
          <w:p w14:paraId="68EDEC84" w14:textId="77777777" w:rsidR="00343D51" w:rsidRDefault="00343D51"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Setting the strategic goals and orientations in line with the entity’s vision and mission.</w:t>
            </w:r>
          </w:p>
          <w:p w14:paraId="3DA9269A" w14:textId="77777777" w:rsidR="00343D51" w:rsidRDefault="000C0C16"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Making and reviewing the strategy and its supporting policies.</w:t>
            </w:r>
          </w:p>
          <w:p w14:paraId="4ACA7A2B" w14:textId="77777777" w:rsidR="00CE7763" w:rsidRDefault="00CE7763"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Building effective and sustainable partnerships with governmental and nongovernmental entities to achieve the entity’s strategic goals and mutual benefit.</w:t>
            </w:r>
          </w:p>
          <w:p w14:paraId="33C9CB5A" w14:textId="77777777" w:rsidR="00CE7763" w:rsidRDefault="005A40BF"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Coordinating with the strategic partners on setting and achieving the mutual strategic goals.</w:t>
            </w:r>
          </w:p>
          <w:p w14:paraId="5AE3F4B4" w14:textId="77777777" w:rsidR="00B41A6E" w:rsidRDefault="00B41A6E"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The extent to which the entity tries to provide off-budget financial support sources to serve the achievement of its strategic goals.</w:t>
            </w:r>
          </w:p>
          <w:p w14:paraId="2A2F64F3" w14:textId="77777777" w:rsidR="00B41A6E" w:rsidRDefault="00424721"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Serialization and alignment of strategic goals</w:t>
            </w:r>
            <w:r w:rsidR="003A550D">
              <w:rPr>
                <w:rFonts w:ascii="Bookman Old Style" w:hAnsi="Bookman Old Style" w:cstheme="minorHAnsi"/>
                <w:color w:val="000000" w:themeColor="text1"/>
                <w:sz w:val="20"/>
                <w:szCs w:val="20"/>
              </w:rPr>
              <w:t xml:space="preserve"> at all levels within the governmental entity.</w:t>
            </w:r>
          </w:p>
          <w:p w14:paraId="10A44899" w14:textId="77777777" w:rsidR="004B2881" w:rsidRDefault="0038200C"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Conversion of the entity’s strategy into operational plans including services, operations, projects and initiatives.</w:t>
            </w:r>
          </w:p>
          <w:p w14:paraId="5661399D" w14:textId="23D83D80" w:rsidR="0038200C" w:rsidRPr="000162A8" w:rsidRDefault="0038200C"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Using qualitative and quantitative techniques for foresight of fields associated with the entity’s work and integration into the strategic plan.</w:t>
            </w:r>
          </w:p>
        </w:tc>
        <w:tc>
          <w:tcPr>
            <w:tcW w:w="4508" w:type="dxa"/>
            <w:shd w:val="clear" w:color="auto" w:fill="E2EFD9" w:themeFill="accent6" w:themeFillTint="33"/>
          </w:tcPr>
          <w:p w14:paraId="6AEC17D2" w14:textId="1778857B" w:rsidR="0049282D" w:rsidRDefault="00FC0F64" w:rsidP="008E4DF2">
            <w:pPr>
              <w:pStyle w:val="ListParagraph"/>
              <w:numPr>
                <w:ilvl w:val="0"/>
                <w:numId w:val="22"/>
              </w:numPr>
              <w:spacing w:after="0"/>
              <w:rPr>
                <w:rFonts w:ascii="Bookman Old Style" w:hAnsi="Bookman Old Style" w:cstheme="minorHAnsi"/>
                <w:color w:val="000000" w:themeColor="text1"/>
                <w:sz w:val="20"/>
                <w:szCs w:val="20"/>
              </w:rPr>
            </w:pPr>
            <w:r w:rsidRPr="00FC0F64">
              <w:rPr>
                <w:rFonts w:ascii="Bookman Old Style" w:hAnsi="Bookman Old Style" w:cstheme="minorHAnsi"/>
                <w:color w:val="000000" w:themeColor="text1"/>
                <w:sz w:val="20"/>
                <w:szCs w:val="20"/>
              </w:rPr>
              <w:t xml:space="preserve">Strategy and foresight </w:t>
            </w:r>
            <w:r w:rsidR="0049282D">
              <w:rPr>
                <w:rFonts w:ascii="Bookman Old Style" w:hAnsi="Bookman Old Style" w:cstheme="minorHAnsi"/>
                <w:color w:val="000000" w:themeColor="text1"/>
                <w:sz w:val="20"/>
                <w:szCs w:val="20"/>
              </w:rPr>
              <w:t>outcomes</w:t>
            </w:r>
          </w:p>
          <w:p w14:paraId="7E5AC0AE" w14:textId="77777777" w:rsidR="0049282D" w:rsidRPr="007D03C4" w:rsidRDefault="0049282D" w:rsidP="008E4DF2">
            <w:pPr>
              <w:spacing w:line="276" w:lineRule="auto"/>
              <w:rPr>
                <w:rFonts w:ascii="Bookman Old Style" w:hAnsi="Bookman Old Style" w:cstheme="minorHAnsi"/>
                <w:b/>
                <w:bCs/>
                <w:color w:val="000000" w:themeColor="text1"/>
                <w:sz w:val="20"/>
                <w:szCs w:val="20"/>
              </w:rPr>
            </w:pPr>
            <w:r w:rsidRPr="007D03C4">
              <w:rPr>
                <w:rFonts w:ascii="Bookman Old Style" w:hAnsi="Bookman Old Style" w:cstheme="minorHAnsi"/>
                <w:b/>
                <w:bCs/>
                <w:color w:val="000000" w:themeColor="text1"/>
                <w:sz w:val="20"/>
                <w:szCs w:val="20"/>
              </w:rPr>
              <w:t>b-1: Performance outcomes:</w:t>
            </w:r>
          </w:p>
          <w:p w14:paraId="7A9EDAE7" w14:textId="77777777" w:rsidR="0049282D" w:rsidRPr="0035105A" w:rsidRDefault="0049282D" w:rsidP="008E4DF2">
            <w:pPr>
              <w:spacing w:line="276" w:lineRule="auto"/>
              <w:rPr>
                <w:rFonts w:ascii="Bookman Old Style" w:hAnsi="Bookman Old Style" w:cstheme="minorHAnsi"/>
                <w:b/>
                <w:bCs/>
                <w:color w:val="000000" w:themeColor="text1"/>
                <w:sz w:val="20"/>
                <w:szCs w:val="20"/>
              </w:rPr>
            </w:pPr>
            <w:r w:rsidRPr="0035105A">
              <w:rPr>
                <w:rFonts w:ascii="Bookman Old Style" w:hAnsi="Bookman Old Style" w:cstheme="minorHAnsi"/>
                <w:b/>
                <w:bCs/>
                <w:color w:val="000000" w:themeColor="text1"/>
                <w:sz w:val="20"/>
                <w:szCs w:val="20"/>
              </w:rPr>
              <w:t>Indicators and outcomes related to:</w:t>
            </w:r>
          </w:p>
          <w:p w14:paraId="3B40CE53" w14:textId="0C9DBFAC" w:rsidR="0049282D" w:rsidRDefault="00B85C97"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The entity’s key performance indicators (KPI) outcomes.</w:t>
            </w:r>
          </w:p>
          <w:p w14:paraId="1ACED5B2" w14:textId="39BBE857" w:rsidR="00B85C97" w:rsidRDefault="00B85C97"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Strategic goal achievement indicator outcomes.</w:t>
            </w:r>
          </w:p>
          <w:p w14:paraId="18B150CC" w14:textId="002D783E" w:rsidR="00B85C97" w:rsidRDefault="00EF5D04"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Outcomes of a</w:t>
            </w:r>
            <w:r w:rsidR="00B85C97">
              <w:rPr>
                <w:rFonts w:ascii="Bookman Old Style" w:hAnsi="Bookman Old Style" w:cstheme="minorHAnsi"/>
                <w:color w:val="000000" w:themeColor="text1"/>
                <w:sz w:val="20"/>
                <w:szCs w:val="20"/>
              </w:rPr>
              <w:t xml:space="preserve">gility / responsiveness speed </w:t>
            </w:r>
            <w:r>
              <w:rPr>
                <w:rFonts w:ascii="Bookman Old Style" w:hAnsi="Bookman Old Style" w:cstheme="minorHAnsi"/>
                <w:color w:val="000000" w:themeColor="text1"/>
                <w:sz w:val="20"/>
                <w:szCs w:val="20"/>
              </w:rPr>
              <w:t>of internal and external variables.</w:t>
            </w:r>
          </w:p>
          <w:p w14:paraId="6B6A9985" w14:textId="04357DBB" w:rsidR="00FF282A" w:rsidRDefault="00FF282A"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Foresight-related outcomes.</w:t>
            </w:r>
          </w:p>
          <w:p w14:paraId="13252F73" w14:textId="7ED37F94" w:rsidR="00FF282A" w:rsidRDefault="00FF282A"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Off-budget financial support source provision outcomes.</w:t>
            </w:r>
          </w:p>
          <w:p w14:paraId="12D25AB6" w14:textId="36F64CE5" w:rsidR="00CE7763" w:rsidRDefault="00CE7763"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Strategic partnership assessment outcomes.</w:t>
            </w:r>
          </w:p>
          <w:p w14:paraId="40380A1D" w14:textId="77777777" w:rsidR="0049282D" w:rsidRPr="000162A8" w:rsidRDefault="0049282D" w:rsidP="008E4DF2">
            <w:pPr>
              <w:spacing w:line="276" w:lineRule="auto"/>
              <w:rPr>
                <w:rFonts w:ascii="Bookman Old Style" w:hAnsi="Bookman Old Style" w:cstheme="minorHAnsi"/>
                <w:b/>
                <w:bCs/>
                <w:color w:val="000000" w:themeColor="text1"/>
                <w:sz w:val="20"/>
                <w:szCs w:val="20"/>
              </w:rPr>
            </w:pPr>
            <w:r w:rsidRPr="000162A8">
              <w:rPr>
                <w:rFonts w:ascii="Bookman Old Style" w:hAnsi="Bookman Old Style" w:cstheme="minorHAnsi"/>
                <w:b/>
                <w:bCs/>
                <w:color w:val="000000" w:themeColor="text1"/>
                <w:sz w:val="20"/>
                <w:szCs w:val="20"/>
              </w:rPr>
              <w:t>b-2: Opinion measurements</w:t>
            </w:r>
          </w:p>
          <w:p w14:paraId="40E8CAB5" w14:textId="77777777" w:rsidR="0049282D" w:rsidRPr="00515565" w:rsidRDefault="0049282D" w:rsidP="008E4DF2">
            <w:pPr>
              <w:spacing w:line="276" w:lineRule="auto"/>
              <w:rPr>
                <w:rFonts w:ascii="Bookman Old Style" w:hAnsi="Bookman Old Style" w:cstheme="minorHAnsi"/>
                <w:color w:val="000000" w:themeColor="text1"/>
                <w:sz w:val="20"/>
                <w:szCs w:val="20"/>
              </w:rPr>
            </w:pPr>
            <w:r w:rsidRPr="000162A8">
              <w:rPr>
                <w:rFonts w:ascii="Bookman Old Style" w:hAnsi="Bookman Old Style" w:cstheme="minorHAnsi"/>
                <w:b/>
                <w:bCs/>
                <w:color w:val="000000" w:themeColor="text1"/>
                <w:sz w:val="20"/>
                <w:szCs w:val="20"/>
              </w:rPr>
              <w:t>Impressions on:</w:t>
            </w:r>
          </w:p>
          <w:p w14:paraId="1EB6B520" w14:textId="77777777" w:rsidR="0049282D" w:rsidRDefault="005A40BF"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Achievement of strategic goals and orientations.</w:t>
            </w:r>
          </w:p>
          <w:p w14:paraId="7F0F4AC3" w14:textId="77777777" w:rsidR="005A40BF" w:rsidRDefault="005A40BF"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Making, reviewing and updating the strategy.</w:t>
            </w:r>
          </w:p>
          <w:p w14:paraId="548C9F8A" w14:textId="77777777" w:rsidR="005A40BF" w:rsidRDefault="005A40BF"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Coordination with strategic partners.</w:t>
            </w:r>
          </w:p>
          <w:p w14:paraId="17F9C6E6" w14:textId="77777777" w:rsidR="005A40BF" w:rsidRDefault="005A40BF"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Strategic performance indicators.</w:t>
            </w:r>
          </w:p>
          <w:p w14:paraId="58EEA2E9" w14:textId="5657629A" w:rsidR="005A40BF" w:rsidRDefault="00424721"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 xml:space="preserve">Serialization </w:t>
            </w:r>
            <w:r w:rsidR="005A40BF">
              <w:rPr>
                <w:rFonts w:ascii="Bookman Old Style" w:hAnsi="Bookman Old Style" w:cstheme="minorHAnsi"/>
                <w:color w:val="000000" w:themeColor="text1"/>
                <w:sz w:val="20"/>
                <w:szCs w:val="20"/>
              </w:rPr>
              <w:t>and alignment of strategic goals.</w:t>
            </w:r>
          </w:p>
          <w:p w14:paraId="2219240E" w14:textId="77777777" w:rsidR="005A40BF" w:rsidRDefault="005A40BF"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Foresight-related activities.</w:t>
            </w:r>
          </w:p>
          <w:p w14:paraId="3DB5693B" w14:textId="7282C05E" w:rsidR="005A40BF" w:rsidRPr="00295FC3" w:rsidRDefault="00B41A6E"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Key partners’ impression outcomes.</w:t>
            </w:r>
          </w:p>
        </w:tc>
      </w:tr>
    </w:tbl>
    <w:p w14:paraId="44594174" w14:textId="2F30D95B" w:rsidR="0049282D" w:rsidRPr="0049282D" w:rsidRDefault="0049282D" w:rsidP="008E4DF2">
      <w:pPr>
        <w:shd w:val="clear" w:color="auto" w:fill="FFFFFF" w:themeFill="background1"/>
        <w:spacing w:line="276" w:lineRule="auto"/>
        <w:jc w:val="both"/>
        <w:rPr>
          <w:rFonts w:ascii="Bookman Old Style" w:eastAsia="Calibri" w:hAnsi="Bookman Old Style" w:cstheme="minorHAnsi"/>
          <w:color w:val="FFFFFF" w:themeColor="background1"/>
          <w:lang w:bidi="ar-AE"/>
        </w:rPr>
      </w:pPr>
    </w:p>
    <w:p w14:paraId="3E4AA01A" w14:textId="77777777" w:rsidR="00797246" w:rsidRPr="003E0288" w:rsidRDefault="00797246" w:rsidP="008E4DF2">
      <w:pPr>
        <w:bidi/>
        <w:spacing w:line="276" w:lineRule="auto"/>
        <w:jc w:val="both"/>
        <w:rPr>
          <w:rFonts w:ascii="Bookman Old Style" w:hAnsi="Bookman Old Style" w:cs="Times New Roman"/>
          <w:color w:val="000000" w:themeColor="text1"/>
          <w:rtl/>
          <w:lang w:bidi="ar-AE"/>
        </w:rPr>
      </w:pPr>
    </w:p>
    <w:p w14:paraId="6C266F4A" w14:textId="0227EA6A" w:rsidR="00797246" w:rsidRDefault="00797246" w:rsidP="008E4DF2">
      <w:pPr>
        <w:bidi/>
        <w:spacing w:line="276" w:lineRule="auto"/>
        <w:jc w:val="both"/>
        <w:rPr>
          <w:rFonts w:ascii="Bookman Old Style" w:hAnsi="Bookman Old Style" w:cstheme="minorHAnsi"/>
          <w:color w:val="000000" w:themeColor="text1"/>
          <w:lang w:bidi="ar-AE"/>
        </w:rPr>
      </w:pPr>
    </w:p>
    <w:tbl>
      <w:tblPr>
        <w:tblStyle w:val="TableGrid"/>
        <w:tblW w:w="0" w:type="auto"/>
        <w:tblLook w:val="04A0" w:firstRow="1" w:lastRow="0" w:firstColumn="1" w:lastColumn="0" w:noHBand="0" w:noVBand="1"/>
      </w:tblPr>
      <w:tblGrid>
        <w:gridCol w:w="4508"/>
        <w:gridCol w:w="4508"/>
      </w:tblGrid>
      <w:tr w:rsidR="003117D9" w:rsidRPr="000162A8" w14:paraId="4FABC136" w14:textId="77777777" w:rsidTr="0057410E">
        <w:tc>
          <w:tcPr>
            <w:tcW w:w="9016" w:type="dxa"/>
            <w:gridSpan w:val="2"/>
            <w:shd w:val="clear" w:color="auto" w:fill="CDC1BB"/>
          </w:tcPr>
          <w:p w14:paraId="73639DDB" w14:textId="3ED47826" w:rsidR="003117D9" w:rsidRPr="00DA393B" w:rsidRDefault="00294E93" w:rsidP="008E4DF2">
            <w:pPr>
              <w:pStyle w:val="ListParagraph"/>
              <w:numPr>
                <w:ilvl w:val="1"/>
                <w:numId w:val="21"/>
              </w:numPr>
              <w:jc w:val="both"/>
              <w:rPr>
                <w:rFonts w:ascii="Bookman Old Style" w:hAnsi="Bookman Old Style" w:cstheme="minorHAnsi"/>
                <w:b/>
                <w:bCs/>
                <w:color w:val="000000" w:themeColor="text1"/>
                <w:sz w:val="20"/>
                <w:szCs w:val="20"/>
              </w:rPr>
            </w:pPr>
            <w:r>
              <w:rPr>
                <w:rFonts w:ascii="Bookman Old Style" w:hAnsi="Bookman Old Style" w:cstheme="minorHAnsi"/>
                <w:b/>
                <w:bCs/>
                <w:color w:val="000000" w:themeColor="text1"/>
                <w:sz w:val="20"/>
                <w:szCs w:val="20"/>
              </w:rPr>
              <w:t>Operational plans</w:t>
            </w:r>
          </w:p>
        </w:tc>
      </w:tr>
      <w:tr w:rsidR="003117D9" w:rsidRPr="000162A8" w14:paraId="732E53BA" w14:textId="77777777" w:rsidTr="0057410E">
        <w:tc>
          <w:tcPr>
            <w:tcW w:w="4508" w:type="dxa"/>
            <w:shd w:val="clear" w:color="auto" w:fill="DEEAF6" w:themeFill="accent1" w:themeFillTint="33"/>
          </w:tcPr>
          <w:p w14:paraId="0B2008C4" w14:textId="4D61D0B5" w:rsidR="003117D9" w:rsidRPr="000162A8" w:rsidRDefault="00294E93" w:rsidP="008E4DF2">
            <w:pPr>
              <w:pStyle w:val="ListParagraph"/>
              <w:numPr>
                <w:ilvl w:val="0"/>
                <w:numId w:val="2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Operational plan</w:t>
            </w:r>
            <w:r w:rsidR="003117D9" w:rsidRPr="000162A8">
              <w:rPr>
                <w:rFonts w:ascii="Bookman Old Style" w:hAnsi="Bookman Old Style" w:cstheme="minorHAnsi"/>
                <w:color w:val="000000" w:themeColor="text1"/>
                <w:sz w:val="20"/>
                <w:szCs w:val="20"/>
              </w:rPr>
              <w:t xml:space="preserve"> capabilities</w:t>
            </w:r>
          </w:p>
          <w:p w14:paraId="66FCFA01" w14:textId="38B57BA9" w:rsidR="003117D9" w:rsidRPr="000162A8" w:rsidRDefault="003117D9" w:rsidP="008E4DF2">
            <w:pPr>
              <w:spacing w:line="276" w:lineRule="auto"/>
              <w:rPr>
                <w:rFonts w:ascii="Bookman Old Style" w:hAnsi="Bookman Old Style" w:cstheme="minorHAnsi"/>
                <w:color w:val="000000" w:themeColor="text1"/>
                <w:sz w:val="20"/>
                <w:szCs w:val="20"/>
              </w:rPr>
            </w:pPr>
            <w:r w:rsidRPr="000162A8">
              <w:rPr>
                <w:rFonts w:ascii="Bookman Old Style" w:hAnsi="Bookman Old Style" w:cstheme="minorHAnsi"/>
                <w:color w:val="000000" w:themeColor="text1"/>
                <w:sz w:val="20"/>
                <w:szCs w:val="20"/>
              </w:rPr>
              <w:t>This criterion focuses on:</w:t>
            </w:r>
          </w:p>
          <w:p w14:paraId="5D1A373D" w14:textId="77777777" w:rsidR="003117D9" w:rsidRDefault="00245083"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lastRenderedPageBreak/>
              <w:t>Developing the departments’ operational plans and linking them to the entity’s strategies.</w:t>
            </w:r>
          </w:p>
          <w:p w14:paraId="70E522AA" w14:textId="77777777" w:rsidR="00245083" w:rsidRDefault="00245083"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Financial planning of initiatives / projects / programs in operational plans.</w:t>
            </w:r>
          </w:p>
          <w:p w14:paraId="37963F4B" w14:textId="77777777" w:rsidR="00245083" w:rsidRDefault="00BD6F49"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Conducting benefit or need for cost analysis study with regard to initiatives / projects / programs.</w:t>
            </w:r>
          </w:p>
          <w:p w14:paraId="73362E7A" w14:textId="77777777" w:rsidR="00BD6F49" w:rsidRDefault="00FC5018"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Specifying, analyzing and comparing the studied solutions, alternatives or risks with the initiatives / projects / programs.</w:t>
            </w:r>
          </w:p>
          <w:p w14:paraId="72F9BC2F" w14:textId="77777777" w:rsidR="0032454F" w:rsidRDefault="006B7738"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 xml:space="preserve">Reviewing and following up the implementation of operational plans through suitable performance indicators </w:t>
            </w:r>
            <w:r w:rsidR="008B4C33">
              <w:rPr>
                <w:rFonts w:ascii="Bookman Old Style" w:hAnsi="Bookman Old Style" w:cstheme="minorHAnsi"/>
                <w:color w:val="000000" w:themeColor="text1"/>
                <w:sz w:val="20"/>
                <w:szCs w:val="20"/>
              </w:rPr>
              <w:t>and specific responsibilities.</w:t>
            </w:r>
          </w:p>
          <w:p w14:paraId="120FD80D" w14:textId="0FF33F67" w:rsidR="008B4C33" w:rsidRPr="000162A8" w:rsidRDefault="008B4C33"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 xml:space="preserve">Assessing the effect of implementing the initiatives / projects / programs on the personnel capacity building, </w:t>
            </w:r>
            <w:r w:rsidR="004E11C5">
              <w:rPr>
                <w:rFonts w:ascii="Bookman Old Style" w:hAnsi="Bookman Old Style" w:cstheme="minorHAnsi"/>
                <w:color w:val="000000" w:themeColor="text1"/>
                <w:sz w:val="20"/>
                <w:szCs w:val="20"/>
              </w:rPr>
              <w:t>learning curve increase, knowledge transfer and strategic goal achievement.</w:t>
            </w:r>
          </w:p>
        </w:tc>
        <w:tc>
          <w:tcPr>
            <w:tcW w:w="4508" w:type="dxa"/>
            <w:shd w:val="clear" w:color="auto" w:fill="E2EFD9" w:themeFill="accent6" w:themeFillTint="33"/>
          </w:tcPr>
          <w:p w14:paraId="04E01C7B" w14:textId="572F51CC" w:rsidR="003117D9" w:rsidRDefault="00294E93" w:rsidP="008E4DF2">
            <w:pPr>
              <w:pStyle w:val="ListParagraph"/>
              <w:numPr>
                <w:ilvl w:val="0"/>
                <w:numId w:val="2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lastRenderedPageBreak/>
              <w:t>Operational plan</w:t>
            </w:r>
            <w:r w:rsidR="003117D9" w:rsidRPr="000162A8">
              <w:rPr>
                <w:rFonts w:ascii="Bookman Old Style" w:hAnsi="Bookman Old Style" w:cstheme="minorHAnsi"/>
                <w:color w:val="000000" w:themeColor="text1"/>
                <w:sz w:val="20"/>
                <w:szCs w:val="20"/>
              </w:rPr>
              <w:t xml:space="preserve"> </w:t>
            </w:r>
            <w:r w:rsidR="003117D9">
              <w:rPr>
                <w:rFonts w:ascii="Bookman Old Style" w:hAnsi="Bookman Old Style" w:cstheme="minorHAnsi"/>
                <w:color w:val="000000" w:themeColor="text1"/>
                <w:sz w:val="20"/>
                <w:szCs w:val="20"/>
              </w:rPr>
              <w:t>outcomes</w:t>
            </w:r>
          </w:p>
          <w:p w14:paraId="24B13F2D" w14:textId="1F424494" w:rsidR="003117D9" w:rsidRPr="007D03C4" w:rsidRDefault="003117D9" w:rsidP="008E4DF2">
            <w:pPr>
              <w:spacing w:line="276" w:lineRule="auto"/>
              <w:rPr>
                <w:rFonts w:ascii="Bookman Old Style" w:hAnsi="Bookman Old Style" w:cstheme="minorHAnsi"/>
                <w:b/>
                <w:bCs/>
                <w:color w:val="000000" w:themeColor="text1"/>
                <w:sz w:val="20"/>
                <w:szCs w:val="20"/>
              </w:rPr>
            </w:pPr>
            <w:r w:rsidRPr="007D03C4">
              <w:rPr>
                <w:rFonts w:ascii="Bookman Old Style" w:hAnsi="Bookman Old Style" w:cstheme="minorHAnsi"/>
                <w:b/>
                <w:bCs/>
                <w:color w:val="000000" w:themeColor="text1"/>
                <w:sz w:val="20"/>
                <w:szCs w:val="20"/>
              </w:rPr>
              <w:t>b: Performance outcomes:</w:t>
            </w:r>
          </w:p>
          <w:p w14:paraId="3ED1666F" w14:textId="77777777" w:rsidR="003117D9" w:rsidRPr="0035105A" w:rsidRDefault="003117D9" w:rsidP="008E4DF2">
            <w:pPr>
              <w:spacing w:line="276" w:lineRule="auto"/>
              <w:rPr>
                <w:rFonts w:ascii="Bookman Old Style" w:hAnsi="Bookman Old Style" w:cstheme="minorHAnsi"/>
                <w:b/>
                <w:bCs/>
                <w:color w:val="000000" w:themeColor="text1"/>
                <w:sz w:val="20"/>
                <w:szCs w:val="20"/>
              </w:rPr>
            </w:pPr>
            <w:r w:rsidRPr="0035105A">
              <w:rPr>
                <w:rFonts w:ascii="Bookman Old Style" w:hAnsi="Bookman Old Style" w:cstheme="minorHAnsi"/>
                <w:b/>
                <w:bCs/>
                <w:color w:val="000000" w:themeColor="text1"/>
                <w:sz w:val="20"/>
                <w:szCs w:val="20"/>
              </w:rPr>
              <w:t>Indicators and outcomes related to:</w:t>
            </w:r>
          </w:p>
          <w:p w14:paraId="67F933BD" w14:textId="77777777" w:rsidR="003117D9" w:rsidRDefault="00382726"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lastRenderedPageBreak/>
              <w:t>Implementation of the initiatives / projects / programs (time, budget and resources).</w:t>
            </w:r>
          </w:p>
          <w:p w14:paraId="682813EE" w14:textId="77777777" w:rsidR="00382726" w:rsidRDefault="004022BA"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Achieving the goals of the initiatives / projects / programs at the operational level.</w:t>
            </w:r>
          </w:p>
          <w:p w14:paraId="7C2A6F7A" w14:textId="77777777" w:rsidR="004022BA" w:rsidRDefault="004022BA"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Realizing additional value for stakeholders.</w:t>
            </w:r>
          </w:p>
          <w:p w14:paraId="6A2CD220" w14:textId="77777777" w:rsidR="004022BA" w:rsidRDefault="004022BA"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The reflections of applications of the material and nonmaterial initiatives / projects / programs.</w:t>
            </w:r>
          </w:p>
          <w:p w14:paraId="03E13EAE" w14:textId="71755D59" w:rsidR="004022BA" w:rsidRPr="00382726" w:rsidRDefault="004022BA"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Developing new initiatives / projects / programs.</w:t>
            </w:r>
          </w:p>
        </w:tc>
      </w:tr>
    </w:tbl>
    <w:p w14:paraId="5058A29F" w14:textId="75567E46" w:rsidR="003117D9" w:rsidRDefault="003117D9" w:rsidP="008E4DF2">
      <w:pPr>
        <w:spacing w:line="276" w:lineRule="auto"/>
        <w:jc w:val="both"/>
        <w:rPr>
          <w:rFonts w:ascii="Bookman Old Style" w:hAnsi="Bookman Old Style" w:cstheme="minorHAnsi"/>
          <w:color w:val="000000" w:themeColor="text1"/>
          <w:lang w:bidi="ar-AE"/>
        </w:rPr>
      </w:pPr>
    </w:p>
    <w:tbl>
      <w:tblPr>
        <w:tblStyle w:val="TableGrid"/>
        <w:tblW w:w="0" w:type="auto"/>
        <w:tblLook w:val="04A0" w:firstRow="1" w:lastRow="0" w:firstColumn="1" w:lastColumn="0" w:noHBand="0" w:noVBand="1"/>
      </w:tblPr>
      <w:tblGrid>
        <w:gridCol w:w="4508"/>
        <w:gridCol w:w="4508"/>
      </w:tblGrid>
      <w:tr w:rsidR="004022BA" w:rsidRPr="000162A8" w14:paraId="0092C638" w14:textId="77777777" w:rsidTr="0057410E">
        <w:tc>
          <w:tcPr>
            <w:tcW w:w="9016" w:type="dxa"/>
            <w:gridSpan w:val="2"/>
            <w:shd w:val="clear" w:color="auto" w:fill="CDC1BB"/>
          </w:tcPr>
          <w:p w14:paraId="6B644408" w14:textId="778B1D0F" w:rsidR="004022BA" w:rsidRPr="00DA393B" w:rsidRDefault="00C47286" w:rsidP="008E4DF2">
            <w:pPr>
              <w:pStyle w:val="ListParagraph"/>
              <w:numPr>
                <w:ilvl w:val="1"/>
                <w:numId w:val="21"/>
              </w:numPr>
              <w:jc w:val="both"/>
              <w:rPr>
                <w:rFonts w:ascii="Bookman Old Style" w:hAnsi="Bookman Old Style" w:cstheme="minorHAnsi"/>
                <w:b/>
                <w:bCs/>
                <w:color w:val="000000" w:themeColor="text1"/>
                <w:sz w:val="20"/>
                <w:szCs w:val="20"/>
              </w:rPr>
            </w:pPr>
            <w:r>
              <w:rPr>
                <w:rFonts w:ascii="Bookman Old Style" w:hAnsi="Bookman Old Style" w:cstheme="minorHAnsi"/>
                <w:b/>
                <w:bCs/>
                <w:color w:val="000000" w:themeColor="text1"/>
                <w:sz w:val="20"/>
                <w:szCs w:val="20"/>
              </w:rPr>
              <w:t>Risk and business continuity management</w:t>
            </w:r>
          </w:p>
        </w:tc>
      </w:tr>
      <w:tr w:rsidR="004022BA" w:rsidRPr="000162A8" w14:paraId="4BB99D60" w14:textId="77777777" w:rsidTr="0057410E">
        <w:tc>
          <w:tcPr>
            <w:tcW w:w="4508" w:type="dxa"/>
            <w:shd w:val="clear" w:color="auto" w:fill="DEEAF6" w:themeFill="accent1" w:themeFillTint="33"/>
          </w:tcPr>
          <w:p w14:paraId="19CB079F" w14:textId="51341100" w:rsidR="004022BA" w:rsidRPr="000162A8" w:rsidRDefault="00824C7C" w:rsidP="008E4DF2">
            <w:pPr>
              <w:pStyle w:val="ListParagraph"/>
              <w:numPr>
                <w:ilvl w:val="0"/>
                <w:numId w:val="25"/>
              </w:numPr>
              <w:spacing w:after="0"/>
              <w:rPr>
                <w:rFonts w:ascii="Bookman Old Style" w:hAnsi="Bookman Old Style" w:cstheme="minorHAnsi"/>
                <w:color w:val="000000" w:themeColor="text1"/>
                <w:sz w:val="20"/>
                <w:szCs w:val="20"/>
              </w:rPr>
            </w:pPr>
            <w:r w:rsidRPr="00824C7C">
              <w:rPr>
                <w:rFonts w:ascii="Bookman Old Style" w:hAnsi="Bookman Old Style" w:cstheme="minorHAnsi"/>
                <w:color w:val="000000" w:themeColor="text1"/>
                <w:sz w:val="20"/>
                <w:szCs w:val="20"/>
              </w:rPr>
              <w:t>Risk and business continuity management</w:t>
            </w:r>
            <w:r w:rsidRPr="000162A8">
              <w:rPr>
                <w:rFonts w:ascii="Bookman Old Style" w:hAnsi="Bookman Old Style" w:cstheme="minorHAnsi"/>
                <w:color w:val="000000" w:themeColor="text1"/>
                <w:sz w:val="20"/>
                <w:szCs w:val="20"/>
              </w:rPr>
              <w:t xml:space="preserve"> </w:t>
            </w:r>
            <w:r w:rsidR="004022BA" w:rsidRPr="000162A8">
              <w:rPr>
                <w:rFonts w:ascii="Bookman Old Style" w:hAnsi="Bookman Old Style" w:cstheme="minorHAnsi"/>
                <w:color w:val="000000" w:themeColor="text1"/>
                <w:sz w:val="20"/>
                <w:szCs w:val="20"/>
              </w:rPr>
              <w:t>capabilities</w:t>
            </w:r>
          </w:p>
          <w:p w14:paraId="1CF017DC" w14:textId="77777777" w:rsidR="004022BA" w:rsidRPr="000162A8" w:rsidRDefault="004022BA" w:rsidP="008E4DF2">
            <w:pPr>
              <w:spacing w:line="276" w:lineRule="auto"/>
              <w:rPr>
                <w:rFonts w:ascii="Bookman Old Style" w:hAnsi="Bookman Old Style" w:cstheme="minorHAnsi"/>
                <w:color w:val="000000" w:themeColor="text1"/>
                <w:sz w:val="20"/>
                <w:szCs w:val="20"/>
              </w:rPr>
            </w:pPr>
            <w:r w:rsidRPr="000162A8">
              <w:rPr>
                <w:rFonts w:ascii="Bookman Old Style" w:hAnsi="Bookman Old Style" w:cstheme="minorHAnsi"/>
                <w:color w:val="000000" w:themeColor="text1"/>
                <w:sz w:val="20"/>
                <w:szCs w:val="20"/>
              </w:rPr>
              <w:t>This criterion focuses on:</w:t>
            </w:r>
          </w:p>
          <w:p w14:paraId="0EB92A2C" w14:textId="77777777" w:rsidR="004022BA" w:rsidRDefault="00480295"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Adopting and implementing an action plan for risk and business continuity management.</w:t>
            </w:r>
          </w:p>
          <w:p w14:paraId="40A718AA" w14:textId="77777777" w:rsidR="00480295" w:rsidRDefault="003E79AA"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Making a record of potential risks and ensuring it is regularly updated.</w:t>
            </w:r>
          </w:p>
          <w:p w14:paraId="37A35572" w14:textId="77777777" w:rsidR="003E79AA" w:rsidRDefault="003E79AA"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Applying mechanisms for communication and consultation with stakeholders in respect of risk and business continuity management.</w:t>
            </w:r>
          </w:p>
          <w:p w14:paraId="41D021A2" w14:textId="4E6E73F4" w:rsidR="003E79AA" w:rsidRPr="000162A8" w:rsidRDefault="00B629F5"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Reviewing and assessing the action plan of the risk and business continuity management on a regular basis.</w:t>
            </w:r>
          </w:p>
        </w:tc>
        <w:tc>
          <w:tcPr>
            <w:tcW w:w="4508" w:type="dxa"/>
            <w:shd w:val="clear" w:color="auto" w:fill="E2EFD9" w:themeFill="accent6" w:themeFillTint="33"/>
          </w:tcPr>
          <w:p w14:paraId="68A729B7" w14:textId="142C7FFA" w:rsidR="004022BA" w:rsidRDefault="00824C7C" w:rsidP="008E4DF2">
            <w:pPr>
              <w:pStyle w:val="ListParagraph"/>
              <w:numPr>
                <w:ilvl w:val="0"/>
                <w:numId w:val="25"/>
              </w:numPr>
              <w:spacing w:after="0"/>
              <w:rPr>
                <w:rFonts w:ascii="Bookman Old Style" w:hAnsi="Bookman Old Style" w:cstheme="minorHAnsi"/>
                <w:color w:val="000000" w:themeColor="text1"/>
                <w:sz w:val="20"/>
                <w:szCs w:val="20"/>
              </w:rPr>
            </w:pPr>
            <w:r w:rsidRPr="00824C7C">
              <w:rPr>
                <w:rFonts w:ascii="Bookman Old Style" w:hAnsi="Bookman Old Style" w:cstheme="minorHAnsi"/>
                <w:color w:val="000000" w:themeColor="text1"/>
                <w:sz w:val="20"/>
                <w:szCs w:val="20"/>
              </w:rPr>
              <w:t>Risk and business continuity management</w:t>
            </w:r>
            <w:r w:rsidRPr="000162A8">
              <w:rPr>
                <w:rFonts w:ascii="Bookman Old Style" w:hAnsi="Bookman Old Style" w:cstheme="minorHAnsi"/>
                <w:color w:val="000000" w:themeColor="text1"/>
                <w:sz w:val="20"/>
                <w:szCs w:val="20"/>
              </w:rPr>
              <w:t xml:space="preserve"> </w:t>
            </w:r>
            <w:r w:rsidR="004022BA">
              <w:rPr>
                <w:rFonts w:ascii="Bookman Old Style" w:hAnsi="Bookman Old Style" w:cstheme="minorHAnsi"/>
                <w:color w:val="000000" w:themeColor="text1"/>
                <w:sz w:val="20"/>
                <w:szCs w:val="20"/>
              </w:rPr>
              <w:t>outcomes</w:t>
            </w:r>
          </w:p>
          <w:p w14:paraId="6FF83C2D" w14:textId="77777777" w:rsidR="004022BA" w:rsidRPr="007D03C4" w:rsidRDefault="004022BA" w:rsidP="008E4DF2">
            <w:pPr>
              <w:spacing w:line="276" w:lineRule="auto"/>
              <w:rPr>
                <w:rFonts w:ascii="Bookman Old Style" w:hAnsi="Bookman Old Style" w:cstheme="minorHAnsi"/>
                <w:b/>
                <w:bCs/>
                <w:color w:val="000000" w:themeColor="text1"/>
                <w:sz w:val="20"/>
                <w:szCs w:val="20"/>
              </w:rPr>
            </w:pPr>
            <w:r w:rsidRPr="007D03C4">
              <w:rPr>
                <w:rFonts w:ascii="Bookman Old Style" w:hAnsi="Bookman Old Style" w:cstheme="minorHAnsi"/>
                <w:b/>
                <w:bCs/>
                <w:color w:val="000000" w:themeColor="text1"/>
                <w:sz w:val="20"/>
                <w:szCs w:val="20"/>
              </w:rPr>
              <w:t>b-1: Performance outcomes:</w:t>
            </w:r>
          </w:p>
          <w:p w14:paraId="21297D5D" w14:textId="77777777" w:rsidR="004022BA" w:rsidRPr="0035105A" w:rsidRDefault="004022BA" w:rsidP="008E4DF2">
            <w:pPr>
              <w:spacing w:line="276" w:lineRule="auto"/>
              <w:rPr>
                <w:rFonts w:ascii="Bookman Old Style" w:hAnsi="Bookman Old Style" w:cstheme="minorHAnsi"/>
                <w:b/>
                <w:bCs/>
                <w:color w:val="000000" w:themeColor="text1"/>
                <w:sz w:val="20"/>
                <w:szCs w:val="20"/>
              </w:rPr>
            </w:pPr>
            <w:r w:rsidRPr="0035105A">
              <w:rPr>
                <w:rFonts w:ascii="Bookman Old Style" w:hAnsi="Bookman Old Style" w:cstheme="minorHAnsi"/>
                <w:b/>
                <w:bCs/>
                <w:color w:val="000000" w:themeColor="text1"/>
                <w:sz w:val="20"/>
                <w:szCs w:val="20"/>
              </w:rPr>
              <w:t>Indicators and outcomes related to:</w:t>
            </w:r>
          </w:p>
          <w:p w14:paraId="4FBB2BBB" w14:textId="1386EA0A" w:rsidR="004022BA" w:rsidRDefault="00B90642"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Indicators related to risks / potential opportunities.</w:t>
            </w:r>
          </w:p>
          <w:p w14:paraId="39CD2A78" w14:textId="42810611" w:rsidR="00B90642" w:rsidRDefault="00B90642"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Outcomes of success in dealing with risks.</w:t>
            </w:r>
          </w:p>
          <w:p w14:paraId="6AD28F11" w14:textId="1FF3ADFA" w:rsidR="00B90642" w:rsidRDefault="009A3E59"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Indicators of the extent of efficiency and proficiency of the procedures applied for risk handling.</w:t>
            </w:r>
          </w:p>
          <w:p w14:paraId="6266161A" w14:textId="45C0E920" w:rsidR="009A3E59" w:rsidRDefault="009A3E59"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Risk and business continuity management action plan outcomes.</w:t>
            </w:r>
          </w:p>
          <w:p w14:paraId="5A8981B2" w14:textId="77777777" w:rsidR="004022BA" w:rsidRPr="000162A8" w:rsidRDefault="004022BA" w:rsidP="008E4DF2">
            <w:pPr>
              <w:spacing w:line="276" w:lineRule="auto"/>
              <w:rPr>
                <w:rFonts w:ascii="Bookman Old Style" w:hAnsi="Bookman Old Style" w:cstheme="minorHAnsi"/>
                <w:b/>
                <w:bCs/>
                <w:color w:val="000000" w:themeColor="text1"/>
                <w:sz w:val="20"/>
                <w:szCs w:val="20"/>
              </w:rPr>
            </w:pPr>
            <w:r w:rsidRPr="000162A8">
              <w:rPr>
                <w:rFonts w:ascii="Bookman Old Style" w:hAnsi="Bookman Old Style" w:cstheme="minorHAnsi"/>
                <w:b/>
                <w:bCs/>
                <w:color w:val="000000" w:themeColor="text1"/>
                <w:sz w:val="20"/>
                <w:szCs w:val="20"/>
              </w:rPr>
              <w:t>b-2: Opinion measurements</w:t>
            </w:r>
          </w:p>
          <w:p w14:paraId="68415E8E" w14:textId="77777777" w:rsidR="004022BA" w:rsidRPr="00515565" w:rsidRDefault="004022BA" w:rsidP="008E4DF2">
            <w:pPr>
              <w:spacing w:line="276" w:lineRule="auto"/>
              <w:rPr>
                <w:rFonts w:ascii="Bookman Old Style" w:hAnsi="Bookman Old Style" w:cstheme="minorHAnsi"/>
                <w:color w:val="000000" w:themeColor="text1"/>
                <w:sz w:val="20"/>
                <w:szCs w:val="20"/>
              </w:rPr>
            </w:pPr>
            <w:r w:rsidRPr="000162A8">
              <w:rPr>
                <w:rFonts w:ascii="Bookman Old Style" w:hAnsi="Bookman Old Style" w:cstheme="minorHAnsi"/>
                <w:b/>
                <w:bCs/>
                <w:color w:val="000000" w:themeColor="text1"/>
                <w:sz w:val="20"/>
                <w:szCs w:val="20"/>
              </w:rPr>
              <w:t>Impressions on:</w:t>
            </w:r>
          </w:p>
          <w:p w14:paraId="2ED56612" w14:textId="1A873CE9" w:rsidR="004022BA" w:rsidRPr="00295FC3" w:rsidRDefault="009A3E59"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Measurements of stakeholders’ opinion in the risk and business continuity management.</w:t>
            </w:r>
          </w:p>
        </w:tc>
      </w:tr>
    </w:tbl>
    <w:p w14:paraId="3F6EB25B" w14:textId="77777777" w:rsidR="00797246" w:rsidRPr="003E0288" w:rsidRDefault="00797246" w:rsidP="008E4DF2">
      <w:pPr>
        <w:spacing w:line="276" w:lineRule="auto"/>
        <w:jc w:val="both"/>
        <w:rPr>
          <w:rFonts w:ascii="Bookman Old Style" w:hAnsi="Bookman Old Style" w:cs="Times New Roman"/>
          <w:color w:val="000000" w:themeColor="text1"/>
          <w:rtl/>
          <w:lang w:bidi="ar-AE"/>
        </w:rPr>
      </w:pPr>
    </w:p>
    <w:p w14:paraId="03C9E2ED" w14:textId="32DA7B86" w:rsidR="00797246" w:rsidRDefault="00797246" w:rsidP="008E4DF2">
      <w:pPr>
        <w:spacing w:line="276" w:lineRule="auto"/>
        <w:jc w:val="both"/>
        <w:rPr>
          <w:rFonts w:ascii="Bookman Old Style" w:hAnsi="Bookman Old Style" w:cstheme="minorHAnsi"/>
          <w:color w:val="000000" w:themeColor="text1"/>
          <w:lang w:bidi="ar-AE"/>
        </w:rPr>
      </w:pPr>
    </w:p>
    <w:p w14:paraId="02C1A192" w14:textId="21FA5B5D" w:rsidR="00DF3438" w:rsidRDefault="00DF3438" w:rsidP="008E4DF2">
      <w:pPr>
        <w:spacing w:line="276" w:lineRule="auto"/>
        <w:jc w:val="both"/>
        <w:rPr>
          <w:rFonts w:ascii="Bookman Old Style" w:hAnsi="Bookman Old Style" w:cstheme="minorHAnsi"/>
          <w:color w:val="000000" w:themeColor="text1"/>
          <w:lang w:bidi="ar-AE"/>
        </w:rPr>
      </w:pPr>
    </w:p>
    <w:p w14:paraId="1C8FBAF4" w14:textId="02DE5E60" w:rsidR="00DF3438" w:rsidRDefault="00DF3438" w:rsidP="008E4DF2">
      <w:pPr>
        <w:spacing w:line="276" w:lineRule="auto"/>
        <w:jc w:val="both"/>
        <w:rPr>
          <w:rFonts w:ascii="Bookman Old Style" w:hAnsi="Bookman Old Style" w:cstheme="minorHAnsi"/>
          <w:color w:val="000000" w:themeColor="text1"/>
          <w:lang w:bidi="ar-AE"/>
        </w:rPr>
      </w:pPr>
    </w:p>
    <w:p w14:paraId="27D748CA" w14:textId="1544971B" w:rsidR="00DF3438" w:rsidRDefault="00DF3438" w:rsidP="008E4DF2">
      <w:pPr>
        <w:spacing w:line="276" w:lineRule="auto"/>
        <w:jc w:val="both"/>
        <w:rPr>
          <w:rFonts w:ascii="Bookman Old Style" w:hAnsi="Bookman Old Style" w:cstheme="minorHAnsi"/>
          <w:color w:val="000000" w:themeColor="text1"/>
          <w:lang w:bidi="ar-AE"/>
        </w:rPr>
      </w:pPr>
    </w:p>
    <w:p w14:paraId="03659AAA" w14:textId="77777777" w:rsidR="00DF3438" w:rsidRDefault="00DF3438" w:rsidP="008E4DF2">
      <w:pPr>
        <w:spacing w:line="276" w:lineRule="auto"/>
        <w:jc w:val="both"/>
        <w:rPr>
          <w:rFonts w:ascii="Bookman Old Style" w:hAnsi="Bookman Old Style" w:cstheme="minorHAnsi"/>
          <w:color w:val="000000" w:themeColor="text1"/>
          <w:lang w:bidi="ar-AE"/>
        </w:rPr>
      </w:pPr>
    </w:p>
    <w:tbl>
      <w:tblPr>
        <w:tblStyle w:val="TableGrid"/>
        <w:tblW w:w="0" w:type="auto"/>
        <w:tblLook w:val="04A0" w:firstRow="1" w:lastRow="0" w:firstColumn="1" w:lastColumn="0" w:noHBand="0" w:noVBand="1"/>
      </w:tblPr>
      <w:tblGrid>
        <w:gridCol w:w="4508"/>
        <w:gridCol w:w="4508"/>
      </w:tblGrid>
      <w:tr w:rsidR="003D5B09" w:rsidRPr="000162A8" w14:paraId="78935EB6" w14:textId="77777777" w:rsidTr="0057410E">
        <w:tc>
          <w:tcPr>
            <w:tcW w:w="9016" w:type="dxa"/>
            <w:gridSpan w:val="2"/>
            <w:shd w:val="clear" w:color="auto" w:fill="CDC1BB"/>
          </w:tcPr>
          <w:p w14:paraId="576FD6E1" w14:textId="51E7241E" w:rsidR="003D5B09" w:rsidRPr="00DA393B" w:rsidRDefault="005067A9" w:rsidP="008E4DF2">
            <w:pPr>
              <w:pStyle w:val="ListParagraph"/>
              <w:numPr>
                <w:ilvl w:val="1"/>
                <w:numId w:val="21"/>
              </w:numPr>
              <w:jc w:val="both"/>
              <w:rPr>
                <w:rFonts w:ascii="Bookman Old Style" w:hAnsi="Bookman Old Style" w:cstheme="minorHAnsi"/>
                <w:b/>
                <w:bCs/>
                <w:color w:val="000000" w:themeColor="text1"/>
                <w:sz w:val="20"/>
                <w:szCs w:val="20"/>
              </w:rPr>
            </w:pPr>
            <w:r>
              <w:rPr>
                <w:rFonts w:ascii="Bookman Old Style" w:hAnsi="Bookman Old Style" w:cstheme="minorHAnsi"/>
                <w:b/>
                <w:bCs/>
                <w:color w:val="000000" w:themeColor="text1"/>
                <w:sz w:val="20"/>
                <w:szCs w:val="20"/>
              </w:rPr>
              <w:lastRenderedPageBreak/>
              <w:t>Sustainability</w:t>
            </w:r>
          </w:p>
        </w:tc>
      </w:tr>
      <w:tr w:rsidR="003D5B09" w:rsidRPr="000162A8" w14:paraId="1D9E64FB" w14:textId="77777777" w:rsidTr="0057410E">
        <w:tc>
          <w:tcPr>
            <w:tcW w:w="4508" w:type="dxa"/>
            <w:shd w:val="clear" w:color="auto" w:fill="DEEAF6" w:themeFill="accent1" w:themeFillTint="33"/>
          </w:tcPr>
          <w:p w14:paraId="48A55850" w14:textId="248C9121" w:rsidR="003D5B09" w:rsidRPr="000162A8" w:rsidRDefault="005067A9" w:rsidP="008E4DF2">
            <w:pPr>
              <w:pStyle w:val="ListParagraph"/>
              <w:numPr>
                <w:ilvl w:val="0"/>
                <w:numId w:val="26"/>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Sustainability</w:t>
            </w:r>
            <w:r w:rsidR="003D5B09" w:rsidRPr="000162A8">
              <w:rPr>
                <w:rFonts w:ascii="Bookman Old Style" w:hAnsi="Bookman Old Style" w:cstheme="minorHAnsi"/>
                <w:color w:val="000000" w:themeColor="text1"/>
                <w:sz w:val="20"/>
                <w:szCs w:val="20"/>
              </w:rPr>
              <w:t xml:space="preserve"> capabilities</w:t>
            </w:r>
          </w:p>
          <w:p w14:paraId="0A39D9FF" w14:textId="77777777" w:rsidR="003D5B09" w:rsidRPr="000162A8" w:rsidRDefault="003D5B09" w:rsidP="008E4DF2">
            <w:pPr>
              <w:spacing w:line="276" w:lineRule="auto"/>
              <w:rPr>
                <w:rFonts w:ascii="Bookman Old Style" w:hAnsi="Bookman Old Style" w:cstheme="minorHAnsi"/>
                <w:color w:val="000000" w:themeColor="text1"/>
                <w:sz w:val="20"/>
                <w:szCs w:val="20"/>
              </w:rPr>
            </w:pPr>
            <w:r w:rsidRPr="000162A8">
              <w:rPr>
                <w:rFonts w:ascii="Bookman Old Style" w:hAnsi="Bookman Old Style" w:cstheme="minorHAnsi"/>
                <w:color w:val="000000" w:themeColor="text1"/>
                <w:sz w:val="20"/>
                <w:szCs w:val="20"/>
              </w:rPr>
              <w:t>This criterion focuses on:</w:t>
            </w:r>
          </w:p>
          <w:p w14:paraId="22607901" w14:textId="77777777" w:rsidR="003D5B09" w:rsidRDefault="00C72938"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 xml:space="preserve">Including in the entity’s plans goals to reduce the adverse effects and </w:t>
            </w:r>
            <w:r w:rsidR="006849CA">
              <w:rPr>
                <w:rFonts w:ascii="Bookman Old Style" w:hAnsi="Bookman Old Style" w:cstheme="minorHAnsi"/>
                <w:color w:val="000000" w:themeColor="text1"/>
                <w:sz w:val="20"/>
                <w:szCs w:val="20"/>
              </w:rPr>
              <w:t>magnify the positive effects of the entity’s activities, services and policies for sustainability realization.</w:t>
            </w:r>
          </w:p>
          <w:p w14:paraId="51FEAA49" w14:textId="77777777" w:rsidR="006849CA" w:rsidRDefault="00A65206"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Designing and implementing programs, initiatives and policies to support the realization of strategies related to sustainability.</w:t>
            </w:r>
          </w:p>
          <w:p w14:paraId="3A9F1910" w14:textId="50D90514" w:rsidR="00077D01" w:rsidRDefault="0028009F"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Identifying</w:t>
            </w:r>
            <w:r w:rsidR="00077D01">
              <w:rPr>
                <w:rFonts w:ascii="Bookman Old Style" w:hAnsi="Bookman Old Style" w:cstheme="minorHAnsi"/>
                <w:color w:val="000000" w:themeColor="text1"/>
                <w:sz w:val="20"/>
                <w:szCs w:val="20"/>
              </w:rPr>
              <w:t xml:space="preserve"> the effect of the entity’s activities, services and policies on sustainability.</w:t>
            </w:r>
          </w:p>
          <w:p w14:paraId="686CB273" w14:textId="0A34D563" w:rsidR="00077D01" w:rsidRPr="000162A8" w:rsidRDefault="0028009F"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Identifying the range of intersections with the sustainable development goals and working on meeting their requirements.</w:t>
            </w:r>
          </w:p>
        </w:tc>
        <w:tc>
          <w:tcPr>
            <w:tcW w:w="4508" w:type="dxa"/>
            <w:shd w:val="clear" w:color="auto" w:fill="E2EFD9" w:themeFill="accent6" w:themeFillTint="33"/>
          </w:tcPr>
          <w:p w14:paraId="2D06C311" w14:textId="09BB6435" w:rsidR="003D5B09" w:rsidRDefault="005067A9" w:rsidP="008E4DF2">
            <w:pPr>
              <w:pStyle w:val="ListParagraph"/>
              <w:numPr>
                <w:ilvl w:val="0"/>
                <w:numId w:val="26"/>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Sustainability</w:t>
            </w:r>
            <w:r w:rsidR="003D5B09" w:rsidRPr="000162A8">
              <w:rPr>
                <w:rFonts w:ascii="Bookman Old Style" w:hAnsi="Bookman Old Style" w:cstheme="minorHAnsi"/>
                <w:color w:val="000000" w:themeColor="text1"/>
                <w:sz w:val="20"/>
                <w:szCs w:val="20"/>
              </w:rPr>
              <w:t xml:space="preserve"> </w:t>
            </w:r>
            <w:r w:rsidR="003D5B09">
              <w:rPr>
                <w:rFonts w:ascii="Bookman Old Style" w:hAnsi="Bookman Old Style" w:cstheme="minorHAnsi"/>
                <w:color w:val="000000" w:themeColor="text1"/>
                <w:sz w:val="20"/>
                <w:szCs w:val="20"/>
              </w:rPr>
              <w:t>outcomes</w:t>
            </w:r>
          </w:p>
          <w:p w14:paraId="77761C1E" w14:textId="77777777" w:rsidR="003D5B09" w:rsidRPr="007D03C4" w:rsidRDefault="003D5B09" w:rsidP="008E4DF2">
            <w:pPr>
              <w:spacing w:line="276" w:lineRule="auto"/>
              <w:rPr>
                <w:rFonts w:ascii="Bookman Old Style" w:hAnsi="Bookman Old Style" w:cstheme="minorHAnsi"/>
                <w:b/>
                <w:bCs/>
                <w:color w:val="000000" w:themeColor="text1"/>
                <w:sz w:val="20"/>
                <w:szCs w:val="20"/>
              </w:rPr>
            </w:pPr>
            <w:r w:rsidRPr="007D03C4">
              <w:rPr>
                <w:rFonts w:ascii="Bookman Old Style" w:hAnsi="Bookman Old Style" w:cstheme="minorHAnsi"/>
                <w:b/>
                <w:bCs/>
                <w:color w:val="000000" w:themeColor="text1"/>
                <w:sz w:val="20"/>
                <w:szCs w:val="20"/>
              </w:rPr>
              <w:t>b-1: Performance outcomes:</w:t>
            </w:r>
          </w:p>
          <w:p w14:paraId="0921ACE7" w14:textId="77777777" w:rsidR="003D5B09" w:rsidRPr="0035105A" w:rsidRDefault="003D5B09" w:rsidP="008E4DF2">
            <w:pPr>
              <w:spacing w:line="276" w:lineRule="auto"/>
              <w:rPr>
                <w:rFonts w:ascii="Bookman Old Style" w:hAnsi="Bookman Old Style" w:cstheme="minorHAnsi"/>
                <w:b/>
                <w:bCs/>
                <w:color w:val="000000" w:themeColor="text1"/>
                <w:sz w:val="20"/>
                <w:szCs w:val="20"/>
              </w:rPr>
            </w:pPr>
            <w:r w:rsidRPr="0035105A">
              <w:rPr>
                <w:rFonts w:ascii="Bookman Old Style" w:hAnsi="Bookman Old Style" w:cstheme="minorHAnsi"/>
                <w:b/>
                <w:bCs/>
                <w:color w:val="000000" w:themeColor="text1"/>
                <w:sz w:val="20"/>
                <w:szCs w:val="20"/>
              </w:rPr>
              <w:t>Indicators and outcomes related to:</w:t>
            </w:r>
          </w:p>
          <w:p w14:paraId="6BF2D316" w14:textId="302591B4" w:rsidR="003D5B09" w:rsidRDefault="001252FE"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The economic, environmental and social performance related to the entity’s work.</w:t>
            </w:r>
          </w:p>
          <w:p w14:paraId="2C5363C2" w14:textId="2A5BA057" w:rsidR="001252FE" w:rsidRDefault="00684D02"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 xml:space="preserve">The extent to which the entity’s activities, services, programs, initiatives and policies </w:t>
            </w:r>
            <w:r w:rsidR="007D73DC">
              <w:rPr>
                <w:rFonts w:ascii="Bookman Old Style" w:hAnsi="Bookman Old Style" w:cstheme="minorHAnsi"/>
                <w:color w:val="000000" w:themeColor="text1"/>
                <w:sz w:val="20"/>
                <w:szCs w:val="20"/>
              </w:rPr>
              <w:t>affect</w:t>
            </w:r>
            <w:r>
              <w:rPr>
                <w:rFonts w:ascii="Bookman Old Style" w:hAnsi="Bookman Old Style" w:cstheme="minorHAnsi"/>
                <w:color w:val="000000" w:themeColor="text1"/>
                <w:sz w:val="20"/>
                <w:szCs w:val="20"/>
              </w:rPr>
              <w:t xml:space="preserve"> sustainability.</w:t>
            </w:r>
          </w:p>
          <w:p w14:paraId="315F6D96" w14:textId="118F83E5" w:rsidR="00684D02" w:rsidRDefault="008F24F7"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 xml:space="preserve">The extent to which the national indicators of furthering the state’s </w:t>
            </w:r>
            <w:proofErr w:type="spellStart"/>
            <w:r>
              <w:rPr>
                <w:rFonts w:ascii="Bookman Old Style" w:hAnsi="Bookman Old Style" w:cstheme="minorHAnsi"/>
                <w:color w:val="000000" w:themeColor="text1"/>
                <w:sz w:val="20"/>
                <w:szCs w:val="20"/>
              </w:rPr>
              <w:t>competitivity</w:t>
            </w:r>
            <w:proofErr w:type="spellEnd"/>
            <w:r>
              <w:rPr>
                <w:rFonts w:ascii="Bookman Old Style" w:hAnsi="Bookman Old Style" w:cstheme="minorHAnsi"/>
                <w:color w:val="000000" w:themeColor="text1"/>
                <w:sz w:val="20"/>
                <w:szCs w:val="20"/>
              </w:rPr>
              <w:t xml:space="preserve"> in sustainability indicators are realized (sustainable development goals).</w:t>
            </w:r>
          </w:p>
          <w:p w14:paraId="5D98E388" w14:textId="77777777" w:rsidR="003D5B09" w:rsidRPr="000162A8" w:rsidRDefault="003D5B09" w:rsidP="008E4DF2">
            <w:pPr>
              <w:spacing w:line="276" w:lineRule="auto"/>
              <w:rPr>
                <w:rFonts w:ascii="Bookman Old Style" w:hAnsi="Bookman Old Style" w:cstheme="minorHAnsi"/>
                <w:b/>
                <w:bCs/>
                <w:color w:val="000000" w:themeColor="text1"/>
                <w:sz w:val="20"/>
                <w:szCs w:val="20"/>
              </w:rPr>
            </w:pPr>
            <w:r w:rsidRPr="000162A8">
              <w:rPr>
                <w:rFonts w:ascii="Bookman Old Style" w:hAnsi="Bookman Old Style" w:cstheme="minorHAnsi"/>
                <w:b/>
                <w:bCs/>
                <w:color w:val="000000" w:themeColor="text1"/>
                <w:sz w:val="20"/>
                <w:szCs w:val="20"/>
              </w:rPr>
              <w:t>b-2: Opinion measurements</w:t>
            </w:r>
          </w:p>
          <w:p w14:paraId="4D5DD204" w14:textId="77777777" w:rsidR="003D5B09" w:rsidRPr="00515565" w:rsidRDefault="003D5B09" w:rsidP="008E4DF2">
            <w:pPr>
              <w:spacing w:line="276" w:lineRule="auto"/>
              <w:rPr>
                <w:rFonts w:ascii="Bookman Old Style" w:hAnsi="Bookman Old Style" w:cstheme="minorHAnsi"/>
                <w:color w:val="000000" w:themeColor="text1"/>
                <w:sz w:val="20"/>
                <w:szCs w:val="20"/>
              </w:rPr>
            </w:pPr>
            <w:r w:rsidRPr="000162A8">
              <w:rPr>
                <w:rFonts w:ascii="Bookman Old Style" w:hAnsi="Bookman Old Style" w:cstheme="minorHAnsi"/>
                <w:b/>
                <w:bCs/>
                <w:color w:val="000000" w:themeColor="text1"/>
                <w:sz w:val="20"/>
                <w:szCs w:val="20"/>
              </w:rPr>
              <w:t>Impressions on:</w:t>
            </w:r>
          </w:p>
          <w:p w14:paraId="3C362841" w14:textId="77777777" w:rsidR="003D5B09" w:rsidRDefault="00823072"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Measurements of all relevant entities’ opinions in the entity’s practice related to sustainability.</w:t>
            </w:r>
          </w:p>
          <w:p w14:paraId="234EB5BA" w14:textId="7D6638A2" w:rsidR="00823072" w:rsidRPr="00295FC3" w:rsidRDefault="00823072"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Measurements of all relevant entities’ opinions in the entity’s practice related to sustainable development goals.</w:t>
            </w:r>
          </w:p>
        </w:tc>
      </w:tr>
    </w:tbl>
    <w:p w14:paraId="0416C639" w14:textId="6106275C" w:rsidR="00F72798" w:rsidRDefault="00F72798" w:rsidP="008E4DF2">
      <w:pPr>
        <w:spacing w:after="240" w:line="276" w:lineRule="auto"/>
        <w:jc w:val="both"/>
        <w:rPr>
          <w:rFonts w:ascii="Bookman Old Style" w:hAnsi="Bookman Old Style" w:cstheme="minorHAnsi"/>
          <w:color w:val="000000" w:themeColor="text1"/>
          <w:lang w:bidi="ar-AE"/>
        </w:rPr>
      </w:pPr>
    </w:p>
    <w:p w14:paraId="0BEE4611" w14:textId="102562AA" w:rsidR="00121DD5" w:rsidRPr="00B8465F" w:rsidRDefault="00590BFD" w:rsidP="008E4DF2">
      <w:pPr>
        <w:shd w:val="clear" w:color="auto" w:fill="323232"/>
        <w:spacing w:after="240" w:line="276" w:lineRule="auto"/>
        <w:jc w:val="both"/>
        <w:rPr>
          <w:rFonts w:ascii="Bookman Old Style" w:hAnsi="Bookman Old Style" w:cstheme="minorHAnsi"/>
          <w:b/>
          <w:bCs/>
          <w:color w:val="FFFFFF" w:themeColor="background1"/>
        </w:rPr>
      </w:pPr>
      <w:r w:rsidRPr="00B8465F">
        <w:rPr>
          <w:rFonts w:ascii="Bookman Old Style" w:hAnsi="Bookman Old Style" w:cstheme="minorHAnsi"/>
          <w:b/>
          <w:bCs/>
          <w:color w:val="FFFFFF" w:themeColor="background1"/>
        </w:rPr>
        <w:t xml:space="preserve">AXE </w:t>
      </w:r>
      <w:r>
        <w:rPr>
          <w:rFonts w:ascii="Bookman Old Style" w:hAnsi="Bookman Old Style" w:cstheme="minorHAnsi"/>
          <w:b/>
          <w:bCs/>
          <w:color w:val="FFFFFF" w:themeColor="background1"/>
        </w:rPr>
        <w:t>2</w:t>
      </w:r>
      <w:r w:rsidRPr="00B8465F">
        <w:rPr>
          <w:rFonts w:ascii="Bookman Old Style" w:hAnsi="Bookman Old Style" w:cstheme="minorHAnsi"/>
          <w:b/>
          <w:bCs/>
          <w:color w:val="FFFFFF" w:themeColor="background1"/>
        </w:rPr>
        <w:t xml:space="preserve">: </w:t>
      </w:r>
      <w:r>
        <w:rPr>
          <w:rFonts w:ascii="Bookman Old Style" w:hAnsi="Bookman Old Style" w:cstheme="minorHAnsi"/>
          <w:b/>
          <w:bCs/>
          <w:color w:val="FFFFFF" w:themeColor="background1"/>
        </w:rPr>
        <w:t>IMPLEMENTATION</w:t>
      </w:r>
    </w:p>
    <w:p w14:paraId="5ADAC40D" w14:textId="672D1657" w:rsidR="00F72798" w:rsidRDefault="007B4B5C" w:rsidP="008E4DF2">
      <w:pPr>
        <w:spacing w:after="240" w:line="276" w:lineRule="auto"/>
        <w:jc w:val="both"/>
        <w:rPr>
          <w:rFonts w:ascii="Bookman Old Style" w:hAnsi="Bookman Old Style" w:cstheme="minorHAnsi"/>
          <w:color w:val="000000" w:themeColor="text1"/>
          <w:lang w:bidi="ar-AE"/>
        </w:rPr>
      </w:pPr>
      <w:r>
        <w:rPr>
          <w:rFonts w:ascii="Bookman Old Style" w:hAnsi="Bookman Old Style" w:cstheme="minorHAnsi"/>
          <w:color w:val="000000" w:themeColor="text1"/>
          <w:lang w:bidi="ar-AE"/>
        </w:rPr>
        <w:t xml:space="preserve">This axe focuses on the extent to which an entity manages its various resources and properties and builds partnerships efficiently and proficiently. It also considers the entity’s task management by meeting the operation management requirements and providing services and digital services in line with the entity’s plans, tasks and work nature. This axe consists of three </w:t>
      </w:r>
      <w:r w:rsidR="00F42E05">
        <w:rPr>
          <w:rFonts w:ascii="Bookman Old Style" w:hAnsi="Bookman Old Style" w:cstheme="minorHAnsi"/>
          <w:color w:val="000000" w:themeColor="text1"/>
          <w:lang w:bidi="ar-AE"/>
        </w:rPr>
        <w:t>primary</w:t>
      </w:r>
      <w:r>
        <w:rPr>
          <w:rFonts w:ascii="Bookman Old Style" w:hAnsi="Bookman Old Style" w:cstheme="minorHAnsi"/>
          <w:color w:val="000000" w:themeColor="text1"/>
          <w:lang w:bidi="ar-AE"/>
        </w:rPr>
        <w:t xml:space="preserve"> criteria: government’s properties and resources, government’s tasks and </w:t>
      </w:r>
      <w:r w:rsidR="00BD32F4">
        <w:rPr>
          <w:rFonts w:ascii="Bookman Old Style" w:hAnsi="Bookman Old Style" w:cstheme="minorHAnsi"/>
          <w:color w:val="000000" w:themeColor="text1"/>
          <w:lang w:bidi="ar-AE"/>
        </w:rPr>
        <w:t>digital transformation</w:t>
      </w:r>
      <w:r>
        <w:rPr>
          <w:rFonts w:ascii="Bookman Old Style" w:hAnsi="Bookman Old Style" w:cstheme="minorHAnsi"/>
          <w:color w:val="000000" w:themeColor="text1"/>
          <w:lang w:bidi="ar-AE"/>
        </w:rPr>
        <w:t>.</w:t>
      </w:r>
    </w:p>
    <w:p w14:paraId="2E46E492" w14:textId="4297CFBA" w:rsidR="007B4B5C" w:rsidRPr="00354839" w:rsidRDefault="00590BFD" w:rsidP="008E4DF2">
      <w:pPr>
        <w:shd w:val="clear" w:color="auto" w:fill="500000"/>
        <w:spacing w:after="240" w:line="276" w:lineRule="auto"/>
        <w:jc w:val="both"/>
        <w:rPr>
          <w:rFonts w:ascii="Bookman Old Style" w:hAnsi="Bookman Old Style" w:cstheme="minorHAnsi"/>
          <w:b/>
          <w:bCs/>
          <w:color w:val="FFFFFF" w:themeColor="background1"/>
        </w:rPr>
      </w:pPr>
      <w:r>
        <w:rPr>
          <w:rFonts w:ascii="Bookman Old Style" w:hAnsi="Bookman Old Style" w:cstheme="minorHAnsi"/>
          <w:b/>
          <w:bCs/>
          <w:color w:val="FFFFFF" w:themeColor="background1"/>
        </w:rPr>
        <w:t>FOURTH</w:t>
      </w:r>
      <w:r w:rsidRPr="00354839">
        <w:rPr>
          <w:rFonts w:ascii="Bookman Old Style" w:hAnsi="Bookman Old Style" w:cstheme="minorHAnsi"/>
          <w:b/>
          <w:bCs/>
          <w:color w:val="FFFFFF" w:themeColor="background1"/>
        </w:rPr>
        <w:t xml:space="preserve"> </w:t>
      </w:r>
      <w:r>
        <w:rPr>
          <w:rFonts w:ascii="Bookman Old Style" w:hAnsi="Bookman Old Style" w:cstheme="minorHAnsi"/>
          <w:b/>
          <w:bCs/>
          <w:color w:val="FFFFFF" w:themeColor="background1"/>
        </w:rPr>
        <w:t>PRIMARY</w:t>
      </w:r>
      <w:r w:rsidRPr="00354839">
        <w:rPr>
          <w:rFonts w:ascii="Bookman Old Style" w:hAnsi="Bookman Old Style" w:cstheme="minorHAnsi"/>
          <w:b/>
          <w:bCs/>
          <w:color w:val="FFFFFF" w:themeColor="background1"/>
        </w:rPr>
        <w:t xml:space="preserve"> CRITERION: </w:t>
      </w:r>
      <w:r>
        <w:rPr>
          <w:rFonts w:ascii="Bookman Old Style" w:hAnsi="Bookman Old Style" w:cstheme="minorHAnsi"/>
          <w:b/>
          <w:bCs/>
          <w:color w:val="FFFFFF" w:themeColor="background1"/>
        </w:rPr>
        <w:t>GOVERNMENT’S RESOURCES AND PROPERTIES</w:t>
      </w:r>
    </w:p>
    <w:p w14:paraId="2E54199E" w14:textId="3C1037B6" w:rsidR="007B4B5C" w:rsidRDefault="00416E5F" w:rsidP="008E4DF2">
      <w:pPr>
        <w:spacing w:after="240" w:line="276" w:lineRule="auto"/>
        <w:jc w:val="both"/>
        <w:rPr>
          <w:rFonts w:ascii="Bookman Old Style" w:hAnsi="Bookman Old Style" w:cstheme="minorHAnsi"/>
          <w:color w:val="000000" w:themeColor="text1"/>
          <w:lang w:bidi="ar-AE"/>
        </w:rPr>
      </w:pPr>
      <w:r>
        <w:rPr>
          <w:rFonts w:ascii="Bookman Old Style" w:hAnsi="Bookman Old Style" w:cstheme="minorHAnsi"/>
          <w:color w:val="000000" w:themeColor="text1"/>
          <w:lang w:bidi="ar-AE"/>
        </w:rPr>
        <w:t>This criterion consists of four sub-criteria: human resources management, financial management, resources and properties management and partnership management. The extent to which criteria are applied is taken into consideration based on the entity’s work nature in terms of the nature and volume of resources and properties it uses to realize the organizational strategy.</w:t>
      </w:r>
    </w:p>
    <w:p w14:paraId="553618A2" w14:textId="77777777" w:rsidR="00DF3438" w:rsidRDefault="00DF3438" w:rsidP="008E4DF2">
      <w:pPr>
        <w:spacing w:after="240" w:line="276" w:lineRule="auto"/>
        <w:jc w:val="both"/>
        <w:rPr>
          <w:rFonts w:ascii="Bookman Old Style" w:hAnsi="Bookman Old Style" w:cstheme="minorHAnsi"/>
          <w:color w:val="000000" w:themeColor="text1"/>
          <w:lang w:bidi="ar-AE"/>
        </w:rPr>
      </w:pPr>
    </w:p>
    <w:tbl>
      <w:tblPr>
        <w:tblStyle w:val="TableGrid"/>
        <w:tblW w:w="0" w:type="auto"/>
        <w:tblLook w:val="04A0" w:firstRow="1" w:lastRow="0" w:firstColumn="1" w:lastColumn="0" w:noHBand="0" w:noVBand="1"/>
      </w:tblPr>
      <w:tblGrid>
        <w:gridCol w:w="4508"/>
        <w:gridCol w:w="4508"/>
      </w:tblGrid>
      <w:tr w:rsidR="00844449" w:rsidRPr="000162A8" w14:paraId="2F51EBDD" w14:textId="77777777" w:rsidTr="0057410E">
        <w:tc>
          <w:tcPr>
            <w:tcW w:w="9016" w:type="dxa"/>
            <w:gridSpan w:val="2"/>
            <w:shd w:val="clear" w:color="auto" w:fill="CDC1BB"/>
          </w:tcPr>
          <w:p w14:paraId="6EC24EB2" w14:textId="599F49C8" w:rsidR="00844449" w:rsidRPr="00DD6EF9" w:rsidRDefault="0063509C" w:rsidP="008E4DF2">
            <w:pPr>
              <w:pStyle w:val="ListParagraph"/>
              <w:numPr>
                <w:ilvl w:val="1"/>
                <w:numId w:val="24"/>
              </w:numPr>
              <w:jc w:val="both"/>
              <w:rPr>
                <w:rFonts w:ascii="Bookman Old Style" w:hAnsi="Bookman Old Style" w:cstheme="minorHAnsi"/>
                <w:b/>
                <w:bCs/>
                <w:color w:val="000000" w:themeColor="text1"/>
                <w:sz w:val="20"/>
                <w:szCs w:val="20"/>
              </w:rPr>
            </w:pPr>
            <w:r>
              <w:rPr>
                <w:rFonts w:ascii="Bookman Old Style" w:hAnsi="Bookman Old Style" w:cstheme="minorHAnsi"/>
                <w:b/>
                <w:bCs/>
                <w:color w:val="000000" w:themeColor="text1"/>
                <w:sz w:val="20"/>
                <w:szCs w:val="20"/>
              </w:rPr>
              <w:lastRenderedPageBreak/>
              <w:t>Human resources management</w:t>
            </w:r>
          </w:p>
        </w:tc>
      </w:tr>
      <w:tr w:rsidR="00844449" w:rsidRPr="000162A8" w14:paraId="11BE5EA2" w14:textId="77777777" w:rsidTr="0057410E">
        <w:tc>
          <w:tcPr>
            <w:tcW w:w="4508" w:type="dxa"/>
            <w:shd w:val="clear" w:color="auto" w:fill="DEEAF6" w:themeFill="accent1" w:themeFillTint="33"/>
          </w:tcPr>
          <w:p w14:paraId="74D25805" w14:textId="1140E621" w:rsidR="00844449" w:rsidRPr="000162A8" w:rsidRDefault="0063509C" w:rsidP="008E4DF2">
            <w:pPr>
              <w:pStyle w:val="ListParagraph"/>
              <w:numPr>
                <w:ilvl w:val="0"/>
                <w:numId w:val="27"/>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Human resources management</w:t>
            </w:r>
            <w:r w:rsidR="00844449" w:rsidRPr="000162A8">
              <w:rPr>
                <w:rFonts w:ascii="Bookman Old Style" w:hAnsi="Bookman Old Style" w:cstheme="minorHAnsi"/>
                <w:color w:val="000000" w:themeColor="text1"/>
                <w:sz w:val="20"/>
                <w:szCs w:val="20"/>
              </w:rPr>
              <w:t xml:space="preserve"> capabilities</w:t>
            </w:r>
          </w:p>
          <w:p w14:paraId="4487B6BF" w14:textId="77777777" w:rsidR="00844449" w:rsidRPr="000162A8" w:rsidRDefault="00844449" w:rsidP="008E4DF2">
            <w:pPr>
              <w:spacing w:line="276" w:lineRule="auto"/>
              <w:rPr>
                <w:rFonts w:ascii="Bookman Old Style" w:hAnsi="Bookman Old Style" w:cstheme="minorHAnsi"/>
                <w:color w:val="000000" w:themeColor="text1"/>
                <w:sz w:val="20"/>
                <w:szCs w:val="20"/>
              </w:rPr>
            </w:pPr>
            <w:r w:rsidRPr="000162A8">
              <w:rPr>
                <w:rFonts w:ascii="Bookman Old Style" w:hAnsi="Bookman Old Style" w:cstheme="minorHAnsi"/>
                <w:color w:val="000000" w:themeColor="text1"/>
                <w:sz w:val="20"/>
                <w:szCs w:val="20"/>
              </w:rPr>
              <w:t>This criterion focuses on:</w:t>
            </w:r>
          </w:p>
          <w:p w14:paraId="37B78EA7" w14:textId="77777777" w:rsidR="00844449" w:rsidRDefault="00076BD1"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Identifying the current and future needs for human resources necessary to fulfill the entity’s strategy and operational plan requirements.</w:t>
            </w:r>
          </w:p>
          <w:p w14:paraId="0E3F5C2A" w14:textId="77777777" w:rsidR="00076BD1" w:rsidRDefault="00076BD1"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Developing and/or applying complete work systems, policies programs and initiatives related to talent management.</w:t>
            </w:r>
          </w:p>
          <w:p w14:paraId="6BF531C0" w14:textId="77777777" w:rsidR="00076BD1" w:rsidRDefault="005600FC"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Empowering human resources by providing tools, giving powers and obtaining information.</w:t>
            </w:r>
          </w:p>
          <w:p w14:paraId="0E07FBC4" w14:textId="77777777" w:rsidR="005600FC" w:rsidRDefault="00BE02EA"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 xml:space="preserve">Specifying the training needs based on the assessment of behavioral and technical </w:t>
            </w:r>
            <w:r w:rsidR="008A3512">
              <w:rPr>
                <w:rFonts w:ascii="Bookman Old Style" w:hAnsi="Bookman Old Style" w:cstheme="minorHAnsi"/>
                <w:color w:val="000000" w:themeColor="text1"/>
                <w:sz w:val="20"/>
                <w:szCs w:val="20"/>
              </w:rPr>
              <w:t>competences.</w:t>
            </w:r>
          </w:p>
          <w:p w14:paraId="1CF9BBE2" w14:textId="77777777" w:rsidR="008A3512" w:rsidRDefault="008A3512"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Developing motivation tools and rewarding achievements at all levels.</w:t>
            </w:r>
          </w:p>
          <w:p w14:paraId="772AFD53" w14:textId="77777777" w:rsidR="008A3512" w:rsidRDefault="00281121"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Identifying the needs and requirements of effective communication with human resources.</w:t>
            </w:r>
          </w:p>
          <w:p w14:paraId="61DF82D7" w14:textId="77777777" w:rsidR="00281121" w:rsidRDefault="00281121"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Human resources performance assessment to ensure justice, equal opportunity and transparency are realized and connecting the individual performance to the organizational performance.</w:t>
            </w:r>
          </w:p>
          <w:p w14:paraId="257A8BD7" w14:textId="47528BDB" w:rsidR="00281121" w:rsidRPr="000162A8" w:rsidRDefault="00281121"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Providing positive, healthy, safe and suitable work environment for various groups of people.</w:t>
            </w:r>
          </w:p>
        </w:tc>
        <w:tc>
          <w:tcPr>
            <w:tcW w:w="4508" w:type="dxa"/>
            <w:shd w:val="clear" w:color="auto" w:fill="E2EFD9" w:themeFill="accent6" w:themeFillTint="33"/>
          </w:tcPr>
          <w:p w14:paraId="69537166" w14:textId="142C154E" w:rsidR="00844449" w:rsidRDefault="0063509C" w:rsidP="008E4DF2">
            <w:pPr>
              <w:pStyle w:val="ListParagraph"/>
              <w:numPr>
                <w:ilvl w:val="0"/>
                <w:numId w:val="27"/>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Human resources management</w:t>
            </w:r>
            <w:r w:rsidR="00844449" w:rsidRPr="000162A8">
              <w:rPr>
                <w:rFonts w:ascii="Bookman Old Style" w:hAnsi="Bookman Old Style" w:cstheme="minorHAnsi"/>
                <w:color w:val="000000" w:themeColor="text1"/>
                <w:sz w:val="20"/>
                <w:szCs w:val="20"/>
              </w:rPr>
              <w:t xml:space="preserve"> </w:t>
            </w:r>
            <w:r w:rsidR="00844449">
              <w:rPr>
                <w:rFonts w:ascii="Bookman Old Style" w:hAnsi="Bookman Old Style" w:cstheme="minorHAnsi"/>
                <w:color w:val="000000" w:themeColor="text1"/>
                <w:sz w:val="20"/>
                <w:szCs w:val="20"/>
              </w:rPr>
              <w:t>outcomes</w:t>
            </w:r>
          </w:p>
          <w:p w14:paraId="41323C08" w14:textId="77777777" w:rsidR="00844449" w:rsidRPr="007D03C4" w:rsidRDefault="00844449" w:rsidP="008E4DF2">
            <w:pPr>
              <w:spacing w:line="276" w:lineRule="auto"/>
              <w:rPr>
                <w:rFonts w:ascii="Bookman Old Style" w:hAnsi="Bookman Old Style" w:cstheme="minorHAnsi"/>
                <w:b/>
                <w:bCs/>
                <w:color w:val="000000" w:themeColor="text1"/>
                <w:sz w:val="20"/>
                <w:szCs w:val="20"/>
              </w:rPr>
            </w:pPr>
            <w:r w:rsidRPr="007D03C4">
              <w:rPr>
                <w:rFonts w:ascii="Bookman Old Style" w:hAnsi="Bookman Old Style" w:cstheme="minorHAnsi"/>
                <w:b/>
                <w:bCs/>
                <w:color w:val="000000" w:themeColor="text1"/>
                <w:sz w:val="20"/>
                <w:szCs w:val="20"/>
              </w:rPr>
              <w:t>b-1: Performance outcomes:</w:t>
            </w:r>
          </w:p>
          <w:p w14:paraId="3F35E0EA" w14:textId="77777777" w:rsidR="00844449" w:rsidRPr="0035105A" w:rsidRDefault="00844449" w:rsidP="008E4DF2">
            <w:pPr>
              <w:spacing w:line="276" w:lineRule="auto"/>
              <w:rPr>
                <w:rFonts w:ascii="Bookman Old Style" w:hAnsi="Bookman Old Style" w:cstheme="minorHAnsi"/>
                <w:b/>
                <w:bCs/>
                <w:color w:val="000000" w:themeColor="text1"/>
                <w:sz w:val="20"/>
                <w:szCs w:val="20"/>
              </w:rPr>
            </w:pPr>
            <w:r w:rsidRPr="0035105A">
              <w:rPr>
                <w:rFonts w:ascii="Bookman Old Style" w:hAnsi="Bookman Old Style" w:cstheme="minorHAnsi"/>
                <w:b/>
                <w:bCs/>
                <w:color w:val="000000" w:themeColor="text1"/>
                <w:sz w:val="20"/>
                <w:szCs w:val="20"/>
              </w:rPr>
              <w:t>Indicators and outcomes related to:</w:t>
            </w:r>
          </w:p>
          <w:p w14:paraId="11023AF7" w14:textId="195172C1" w:rsidR="00844449" w:rsidRDefault="008A3512"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Human resources development outcomes (training, empowerment and motivation).</w:t>
            </w:r>
          </w:p>
          <w:p w14:paraId="2221ECCC" w14:textId="6E00A32F" w:rsidR="008A3512" w:rsidRDefault="008A3512"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Productivity.</w:t>
            </w:r>
          </w:p>
          <w:p w14:paraId="29814666" w14:textId="7D0A9693" w:rsidR="008A3512" w:rsidRDefault="008A3512"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Outcomes related to talent management work and program systems.</w:t>
            </w:r>
          </w:p>
          <w:p w14:paraId="049BDD54" w14:textId="2E2192F0" w:rsidR="008A3512" w:rsidRDefault="008A3512"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Outcomes related to communication with human resources.</w:t>
            </w:r>
          </w:p>
          <w:p w14:paraId="590ED841" w14:textId="4B305C4A" w:rsidR="008A3512" w:rsidRPr="008A3512" w:rsidRDefault="008A3512"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Outcomes related to human resources assessment.</w:t>
            </w:r>
          </w:p>
          <w:p w14:paraId="1D9CD3EC" w14:textId="77777777" w:rsidR="00844449" w:rsidRPr="000162A8" w:rsidRDefault="00844449" w:rsidP="008E4DF2">
            <w:pPr>
              <w:spacing w:line="276" w:lineRule="auto"/>
              <w:rPr>
                <w:rFonts w:ascii="Bookman Old Style" w:hAnsi="Bookman Old Style" w:cstheme="minorHAnsi"/>
                <w:b/>
                <w:bCs/>
                <w:color w:val="000000" w:themeColor="text1"/>
                <w:sz w:val="20"/>
                <w:szCs w:val="20"/>
              </w:rPr>
            </w:pPr>
            <w:r w:rsidRPr="000162A8">
              <w:rPr>
                <w:rFonts w:ascii="Bookman Old Style" w:hAnsi="Bookman Old Style" w:cstheme="minorHAnsi"/>
                <w:b/>
                <w:bCs/>
                <w:color w:val="000000" w:themeColor="text1"/>
                <w:sz w:val="20"/>
                <w:szCs w:val="20"/>
              </w:rPr>
              <w:t>b-2: Opinion measurements</w:t>
            </w:r>
          </w:p>
          <w:p w14:paraId="247AD56F" w14:textId="77777777" w:rsidR="00844449" w:rsidRPr="00515565" w:rsidRDefault="00844449" w:rsidP="008E4DF2">
            <w:pPr>
              <w:spacing w:line="276" w:lineRule="auto"/>
              <w:rPr>
                <w:rFonts w:ascii="Bookman Old Style" w:hAnsi="Bookman Old Style" w:cstheme="minorHAnsi"/>
                <w:color w:val="000000" w:themeColor="text1"/>
                <w:sz w:val="20"/>
                <w:szCs w:val="20"/>
              </w:rPr>
            </w:pPr>
            <w:r w:rsidRPr="000162A8">
              <w:rPr>
                <w:rFonts w:ascii="Bookman Old Style" w:hAnsi="Bookman Old Style" w:cstheme="minorHAnsi"/>
                <w:b/>
                <w:bCs/>
                <w:color w:val="000000" w:themeColor="text1"/>
                <w:sz w:val="20"/>
                <w:szCs w:val="20"/>
              </w:rPr>
              <w:t>Impressions on:</w:t>
            </w:r>
          </w:p>
          <w:p w14:paraId="23D82F69" w14:textId="77777777" w:rsidR="00844449" w:rsidRDefault="00801683"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Job satisfaction.</w:t>
            </w:r>
          </w:p>
          <w:p w14:paraId="32C31C35" w14:textId="77777777" w:rsidR="00801683" w:rsidRDefault="00801683"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Work systems and policies.</w:t>
            </w:r>
          </w:p>
          <w:p w14:paraId="6D7F83F1" w14:textId="77777777" w:rsidR="00801683" w:rsidRDefault="00801683"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Work environment.</w:t>
            </w:r>
          </w:p>
          <w:p w14:paraId="7543689F" w14:textId="77777777" w:rsidR="00801683" w:rsidRDefault="00801683"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Communication tools.</w:t>
            </w:r>
          </w:p>
          <w:p w14:paraId="46FFC1CE" w14:textId="77777777" w:rsidR="00801683" w:rsidRDefault="00801683"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Motivation tools.</w:t>
            </w:r>
          </w:p>
          <w:p w14:paraId="1B266136" w14:textId="28A0DBD0" w:rsidR="00801683" w:rsidRDefault="00801683"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Personnel assessment.</w:t>
            </w:r>
          </w:p>
          <w:p w14:paraId="175ACEDB" w14:textId="5044CA12" w:rsidR="00801683" w:rsidRPr="00295FC3" w:rsidRDefault="00801683"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Personnel training.</w:t>
            </w:r>
          </w:p>
        </w:tc>
      </w:tr>
    </w:tbl>
    <w:p w14:paraId="35EFA23D" w14:textId="5BF642C1" w:rsidR="00797246" w:rsidRDefault="00797246" w:rsidP="008E4DF2">
      <w:pPr>
        <w:bidi/>
        <w:spacing w:line="276" w:lineRule="auto"/>
        <w:rPr>
          <w:rFonts w:ascii="Bookman Old Style" w:hAnsi="Bookman Old Style" w:cstheme="minorHAnsi"/>
          <w:color w:val="000000" w:themeColor="text1"/>
          <w:lang w:bidi="ar-AE"/>
        </w:rPr>
      </w:pPr>
    </w:p>
    <w:p w14:paraId="116BD203" w14:textId="77777777" w:rsidR="00A44943" w:rsidRPr="00A44943" w:rsidRDefault="00A44943" w:rsidP="008E4DF2">
      <w:pPr>
        <w:bidi/>
        <w:spacing w:line="276" w:lineRule="auto"/>
        <w:rPr>
          <w:rFonts w:ascii="Bookman Old Style" w:hAnsi="Bookman Old Style" w:cstheme="minorHAnsi"/>
          <w:color w:val="000000" w:themeColor="text1"/>
          <w:sz w:val="28"/>
          <w:szCs w:val="28"/>
          <w:lang w:bidi="ar-AE"/>
        </w:rPr>
      </w:pPr>
    </w:p>
    <w:tbl>
      <w:tblPr>
        <w:tblStyle w:val="TableGrid"/>
        <w:tblW w:w="0" w:type="auto"/>
        <w:tblLook w:val="04A0" w:firstRow="1" w:lastRow="0" w:firstColumn="1" w:lastColumn="0" w:noHBand="0" w:noVBand="1"/>
      </w:tblPr>
      <w:tblGrid>
        <w:gridCol w:w="4508"/>
        <w:gridCol w:w="4508"/>
      </w:tblGrid>
      <w:tr w:rsidR="00DD6EF9" w:rsidRPr="000162A8" w14:paraId="7334E29E" w14:textId="77777777" w:rsidTr="0057410E">
        <w:tc>
          <w:tcPr>
            <w:tcW w:w="9016" w:type="dxa"/>
            <w:gridSpan w:val="2"/>
            <w:shd w:val="clear" w:color="auto" w:fill="CDC1BB"/>
          </w:tcPr>
          <w:p w14:paraId="37592D8A" w14:textId="7A5A424E" w:rsidR="00DD6EF9" w:rsidRPr="00DD6EF9" w:rsidRDefault="00EA08DD" w:rsidP="008E4DF2">
            <w:pPr>
              <w:pStyle w:val="ListParagraph"/>
              <w:numPr>
                <w:ilvl w:val="1"/>
                <w:numId w:val="24"/>
              </w:numPr>
              <w:jc w:val="both"/>
              <w:rPr>
                <w:rFonts w:ascii="Bookman Old Style" w:hAnsi="Bookman Old Style" w:cstheme="minorHAnsi"/>
                <w:b/>
                <w:bCs/>
                <w:color w:val="000000" w:themeColor="text1"/>
                <w:sz w:val="20"/>
                <w:szCs w:val="20"/>
              </w:rPr>
            </w:pPr>
            <w:r>
              <w:rPr>
                <w:rFonts w:ascii="Bookman Old Style" w:hAnsi="Bookman Old Style" w:cstheme="minorHAnsi"/>
                <w:b/>
                <w:bCs/>
                <w:color w:val="000000" w:themeColor="text1"/>
                <w:sz w:val="20"/>
                <w:szCs w:val="20"/>
              </w:rPr>
              <w:t>Financial resource management</w:t>
            </w:r>
          </w:p>
        </w:tc>
      </w:tr>
      <w:tr w:rsidR="00DD6EF9" w:rsidRPr="000162A8" w14:paraId="51380914" w14:textId="77777777" w:rsidTr="0057410E">
        <w:tc>
          <w:tcPr>
            <w:tcW w:w="4508" w:type="dxa"/>
            <w:shd w:val="clear" w:color="auto" w:fill="DEEAF6" w:themeFill="accent1" w:themeFillTint="33"/>
          </w:tcPr>
          <w:p w14:paraId="4EE6BF48" w14:textId="37A51950" w:rsidR="00DD6EF9" w:rsidRPr="000162A8" w:rsidRDefault="00EA08DD" w:rsidP="008E4DF2">
            <w:pPr>
              <w:pStyle w:val="ListParagraph"/>
              <w:numPr>
                <w:ilvl w:val="0"/>
                <w:numId w:val="29"/>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Financial resource management</w:t>
            </w:r>
            <w:r w:rsidR="00DD6EF9" w:rsidRPr="000162A8">
              <w:rPr>
                <w:rFonts w:ascii="Bookman Old Style" w:hAnsi="Bookman Old Style" w:cstheme="minorHAnsi"/>
                <w:color w:val="000000" w:themeColor="text1"/>
                <w:sz w:val="20"/>
                <w:szCs w:val="20"/>
              </w:rPr>
              <w:t xml:space="preserve"> capabilities</w:t>
            </w:r>
          </w:p>
          <w:p w14:paraId="05451EFA" w14:textId="15A8E58C" w:rsidR="00DD6EF9" w:rsidRPr="000162A8" w:rsidRDefault="00DD6EF9" w:rsidP="008E4DF2">
            <w:pPr>
              <w:spacing w:line="276" w:lineRule="auto"/>
              <w:rPr>
                <w:rFonts w:ascii="Bookman Old Style" w:hAnsi="Bookman Old Style" w:cstheme="minorHAnsi"/>
                <w:color w:val="000000" w:themeColor="text1"/>
                <w:sz w:val="20"/>
                <w:szCs w:val="20"/>
              </w:rPr>
            </w:pPr>
            <w:r w:rsidRPr="000162A8">
              <w:rPr>
                <w:rFonts w:ascii="Bookman Old Style" w:hAnsi="Bookman Old Style" w:cstheme="minorHAnsi"/>
                <w:color w:val="000000" w:themeColor="text1"/>
                <w:sz w:val="20"/>
                <w:szCs w:val="20"/>
              </w:rPr>
              <w:t xml:space="preserve">This criterion focuses </w:t>
            </w:r>
            <w:r w:rsidR="0060543F">
              <w:rPr>
                <w:rFonts w:ascii="Bookman Old Style" w:hAnsi="Bookman Old Style" w:cstheme="minorHAnsi"/>
                <w:color w:val="000000" w:themeColor="text1"/>
                <w:sz w:val="20"/>
                <w:szCs w:val="20"/>
              </w:rPr>
              <w:t xml:space="preserve">(based on entity’s work nature) </w:t>
            </w:r>
            <w:r w:rsidRPr="000162A8">
              <w:rPr>
                <w:rFonts w:ascii="Bookman Old Style" w:hAnsi="Bookman Old Style" w:cstheme="minorHAnsi"/>
                <w:color w:val="000000" w:themeColor="text1"/>
                <w:sz w:val="20"/>
                <w:szCs w:val="20"/>
              </w:rPr>
              <w:t>on:</w:t>
            </w:r>
          </w:p>
          <w:p w14:paraId="0EE533E5" w14:textId="75B69FB2" w:rsidR="00DD6EF9" w:rsidRDefault="009274D8"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 xml:space="preserve">Making and implementing short, mid and long-term financial plans and </w:t>
            </w:r>
            <w:r w:rsidR="00284FA6">
              <w:rPr>
                <w:rFonts w:ascii="Bookman Old Style" w:hAnsi="Bookman Old Style" w:cstheme="minorHAnsi"/>
                <w:color w:val="000000" w:themeColor="text1"/>
                <w:sz w:val="20"/>
                <w:szCs w:val="20"/>
              </w:rPr>
              <w:t>linking</w:t>
            </w:r>
            <w:r>
              <w:rPr>
                <w:rFonts w:ascii="Bookman Old Style" w:hAnsi="Bookman Old Style" w:cstheme="minorHAnsi"/>
                <w:color w:val="000000" w:themeColor="text1"/>
                <w:sz w:val="20"/>
                <w:szCs w:val="20"/>
              </w:rPr>
              <w:t xml:space="preserve"> them to the entity’s strategy.</w:t>
            </w:r>
          </w:p>
          <w:p w14:paraId="75880F39" w14:textId="77777777" w:rsidR="009274D8" w:rsidRDefault="00284FA6"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Linking the entity’s annual budget to the priorities of implanting such entity’s strategy, and specifying the indicators in the budget law and target values in accordance with the strategy indicators.</w:t>
            </w:r>
          </w:p>
          <w:p w14:paraId="6A0E9315" w14:textId="77777777" w:rsidR="00284FA6" w:rsidRDefault="00284FA6" w:rsidP="008E4DF2">
            <w:pPr>
              <w:pStyle w:val="ListParagraph"/>
              <w:numPr>
                <w:ilvl w:val="0"/>
                <w:numId w:val="13"/>
              </w:numPr>
              <w:spacing w:after="0"/>
              <w:rPr>
                <w:rFonts w:ascii="Bookman Old Style" w:hAnsi="Bookman Old Style" w:cstheme="minorHAnsi"/>
                <w:color w:val="000000" w:themeColor="text1"/>
                <w:sz w:val="20"/>
                <w:szCs w:val="20"/>
              </w:rPr>
            </w:pPr>
            <w:proofErr w:type="spellStart"/>
            <w:r>
              <w:rPr>
                <w:rFonts w:ascii="Bookman Old Style" w:hAnsi="Bookman Old Style" w:cstheme="minorHAnsi"/>
                <w:color w:val="000000" w:themeColor="text1"/>
                <w:sz w:val="20"/>
                <w:szCs w:val="20"/>
              </w:rPr>
              <w:t>Cashflow</w:t>
            </w:r>
            <w:proofErr w:type="spellEnd"/>
            <w:r>
              <w:rPr>
                <w:rFonts w:ascii="Bookman Old Style" w:hAnsi="Bookman Old Style" w:cstheme="minorHAnsi"/>
                <w:color w:val="000000" w:themeColor="text1"/>
                <w:sz w:val="20"/>
                <w:szCs w:val="20"/>
              </w:rPr>
              <w:t xml:space="preserve"> management.</w:t>
            </w:r>
          </w:p>
          <w:p w14:paraId="59EF97DF" w14:textId="77777777" w:rsidR="00284FA6" w:rsidRDefault="00284FA6"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lastRenderedPageBreak/>
              <w:t>Activating the use of modern and smart techniques in the preparation, implementation and monitoring of the entity’s annual budget.</w:t>
            </w:r>
          </w:p>
          <w:p w14:paraId="58C6655D" w14:textId="77777777" w:rsidR="00EA08DD" w:rsidRDefault="0035224C"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Making and implementing integral programs to rationalize the expenditures and increase the revenues.</w:t>
            </w:r>
          </w:p>
          <w:p w14:paraId="0959FAED" w14:textId="77777777" w:rsidR="0035224C" w:rsidRDefault="0035224C"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Developing the procedures for collecting the governmental entity’s due revenues.</w:t>
            </w:r>
          </w:p>
          <w:p w14:paraId="5F5CED4D" w14:textId="77777777" w:rsidR="0035224C" w:rsidRDefault="0035224C"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Providing work manuals and the necessary procedures to execute the financial transactions as instructed by the relevant governmental entities.</w:t>
            </w:r>
          </w:p>
          <w:p w14:paraId="3D58FBCA" w14:textId="77777777" w:rsidR="0035224C" w:rsidRDefault="0098683B"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Service and item procurement operation management in line with the central government systems.</w:t>
            </w:r>
          </w:p>
          <w:p w14:paraId="4B0EE19A" w14:textId="77777777" w:rsidR="0098683B" w:rsidRDefault="0098683B"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Designing the internal control, monitoring, revision and financial reporting operations.</w:t>
            </w:r>
          </w:p>
          <w:p w14:paraId="47C20CED" w14:textId="0B6503D6" w:rsidR="0098683B" w:rsidRPr="000162A8" w:rsidRDefault="0098683B"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Managing the relation with suppliers, dealing with them, rating their performance transparently and appreciating the excellent ones among them.</w:t>
            </w:r>
          </w:p>
        </w:tc>
        <w:tc>
          <w:tcPr>
            <w:tcW w:w="4508" w:type="dxa"/>
            <w:shd w:val="clear" w:color="auto" w:fill="E2EFD9" w:themeFill="accent6" w:themeFillTint="33"/>
          </w:tcPr>
          <w:p w14:paraId="7A76AB19" w14:textId="58B355C0" w:rsidR="00DD6EF9" w:rsidRDefault="00EA08DD" w:rsidP="008E4DF2">
            <w:pPr>
              <w:pStyle w:val="ListParagraph"/>
              <w:numPr>
                <w:ilvl w:val="0"/>
                <w:numId w:val="29"/>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lastRenderedPageBreak/>
              <w:t>Financial resource management</w:t>
            </w:r>
            <w:r w:rsidR="00DD6EF9" w:rsidRPr="000162A8">
              <w:rPr>
                <w:rFonts w:ascii="Bookman Old Style" w:hAnsi="Bookman Old Style" w:cstheme="minorHAnsi"/>
                <w:color w:val="000000" w:themeColor="text1"/>
                <w:sz w:val="20"/>
                <w:szCs w:val="20"/>
              </w:rPr>
              <w:t xml:space="preserve"> </w:t>
            </w:r>
            <w:r w:rsidR="00DD6EF9">
              <w:rPr>
                <w:rFonts w:ascii="Bookman Old Style" w:hAnsi="Bookman Old Style" w:cstheme="minorHAnsi"/>
                <w:color w:val="000000" w:themeColor="text1"/>
                <w:sz w:val="20"/>
                <w:szCs w:val="20"/>
              </w:rPr>
              <w:t>outcomes</w:t>
            </w:r>
          </w:p>
          <w:p w14:paraId="358ED778" w14:textId="77777777" w:rsidR="00DD6EF9" w:rsidRPr="007D03C4" w:rsidRDefault="00DD6EF9" w:rsidP="008E4DF2">
            <w:pPr>
              <w:spacing w:line="276" w:lineRule="auto"/>
              <w:rPr>
                <w:rFonts w:ascii="Bookman Old Style" w:hAnsi="Bookman Old Style" w:cstheme="minorHAnsi"/>
                <w:b/>
                <w:bCs/>
                <w:color w:val="000000" w:themeColor="text1"/>
                <w:sz w:val="20"/>
                <w:szCs w:val="20"/>
              </w:rPr>
            </w:pPr>
            <w:r w:rsidRPr="007D03C4">
              <w:rPr>
                <w:rFonts w:ascii="Bookman Old Style" w:hAnsi="Bookman Old Style" w:cstheme="minorHAnsi"/>
                <w:b/>
                <w:bCs/>
                <w:color w:val="000000" w:themeColor="text1"/>
                <w:sz w:val="20"/>
                <w:szCs w:val="20"/>
              </w:rPr>
              <w:t>b-1: Performance outcomes:</w:t>
            </w:r>
          </w:p>
          <w:p w14:paraId="43ECD3F6" w14:textId="77777777" w:rsidR="00DD6EF9" w:rsidRPr="0035105A" w:rsidRDefault="00DD6EF9" w:rsidP="008E4DF2">
            <w:pPr>
              <w:spacing w:line="276" w:lineRule="auto"/>
              <w:rPr>
                <w:rFonts w:ascii="Bookman Old Style" w:hAnsi="Bookman Old Style" w:cstheme="minorHAnsi"/>
                <w:b/>
                <w:bCs/>
                <w:color w:val="000000" w:themeColor="text1"/>
                <w:sz w:val="20"/>
                <w:szCs w:val="20"/>
              </w:rPr>
            </w:pPr>
            <w:r w:rsidRPr="0035105A">
              <w:rPr>
                <w:rFonts w:ascii="Bookman Old Style" w:hAnsi="Bookman Old Style" w:cstheme="minorHAnsi"/>
                <w:b/>
                <w:bCs/>
                <w:color w:val="000000" w:themeColor="text1"/>
                <w:sz w:val="20"/>
                <w:szCs w:val="20"/>
              </w:rPr>
              <w:t>Indicators and outcomes related to:</w:t>
            </w:r>
          </w:p>
          <w:p w14:paraId="6F8C5523" w14:textId="1CED6F8E" w:rsidR="00DD6EF9" w:rsidRDefault="00DE6066"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Financial planning.</w:t>
            </w:r>
          </w:p>
          <w:p w14:paraId="5BDD686F" w14:textId="37584216" w:rsidR="00DE6066" w:rsidRDefault="00FE4CF8"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B</w:t>
            </w:r>
            <w:r w:rsidR="00DE6066">
              <w:rPr>
                <w:rFonts w:ascii="Bookman Old Style" w:hAnsi="Bookman Old Style" w:cstheme="minorHAnsi"/>
                <w:color w:val="000000" w:themeColor="text1"/>
                <w:sz w:val="20"/>
                <w:szCs w:val="20"/>
              </w:rPr>
              <w:t>udget.</w:t>
            </w:r>
          </w:p>
          <w:p w14:paraId="0A290754" w14:textId="7BC9BB26" w:rsidR="00DE6066" w:rsidRDefault="00DE6066" w:rsidP="008E4DF2">
            <w:pPr>
              <w:pStyle w:val="ListParagraph"/>
              <w:numPr>
                <w:ilvl w:val="0"/>
                <w:numId w:val="15"/>
              </w:numPr>
              <w:spacing w:after="0"/>
              <w:rPr>
                <w:rFonts w:ascii="Bookman Old Style" w:hAnsi="Bookman Old Style" w:cstheme="minorHAnsi"/>
                <w:color w:val="000000" w:themeColor="text1"/>
                <w:sz w:val="20"/>
                <w:szCs w:val="20"/>
              </w:rPr>
            </w:pPr>
            <w:proofErr w:type="spellStart"/>
            <w:r>
              <w:rPr>
                <w:rFonts w:ascii="Bookman Old Style" w:hAnsi="Bookman Old Style" w:cstheme="minorHAnsi"/>
                <w:color w:val="000000" w:themeColor="text1"/>
                <w:sz w:val="20"/>
                <w:szCs w:val="20"/>
              </w:rPr>
              <w:t>Cashflow</w:t>
            </w:r>
            <w:proofErr w:type="spellEnd"/>
            <w:r>
              <w:rPr>
                <w:rFonts w:ascii="Bookman Old Style" w:hAnsi="Bookman Old Style" w:cstheme="minorHAnsi"/>
                <w:color w:val="000000" w:themeColor="text1"/>
                <w:sz w:val="20"/>
                <w:szCs w:val="20"/>
              </w:rPr>
              <w:t>.</w:t>
            </w:r>
          </w:p>
          <w:p w14:paraId="051DA49C" w14:textId="5C6E5E7C" w:rsidR="00DE6066" w:rsidRDefault="00FE4CF8"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A</w:t>
            </w:r>
            <w:r w:rsidR="00DE6066">
              <w:rPr>
                <w:rFonts w:ascii="Bookman Old Style" w:hAnsi="Bookman Old Style" w:cstheme="minorHAnsi"/>
                <w:color w:val="000000" w:themeColor="text1"/>
                <w:sz w:val="20"/>
                <w:szCs w:val="20"/>
              </w:rPr>
              <w:t xml:space="preserve">utomation </w:t>
            </w:r>
            <w:r w:rsidR="006E6185">
              <w:rPr>
                <w:rFonts w:ascii="Bookman Old Style" w:hAnsi="Bookman Old Style" w:cstheme="minorHAnsi"/>
                <w:color w:val="000000" w:themeColor="text1"/>
                <w:sz w:val="20"/>
                <w:szCs w:val="20"/>
              </w:rPr>
              <w:t xml:space="preserve">of the financial transactions and </w:t>
            </w:r>
            <w:r w:rsidR="0005089D">
              <w:rPr>
                <w:rFonts w:ascii="Bookman Old Style" w:hAnsi="Bookman Old Style" w:cstheme="minorHAnsi"/>
                <w:color w:val="000000" w:themeColor="text1"/>
                <w:sz w:val="20"/>
                <w:szCs w:val="20"/>
              </w:rPr>
              <w:t>procurement operations</w:t>
            </w:r>
            <w:r w:rsidR="006E6185">
              <w:rPr>
                <w:rFonts w:ascii="Bookman Old Style" w:hAnsi="Bookman Old Style" w:cstheme="minorHAnsi"/>
                <w:color w:val="000000" w:themeColor="text1"/>
                <w:sz w:val="20"/>
                <w:szCs w:val="20"/>
              </w:rPr>
              <w:t>.</w:t>
            </w:r>
          </w:p>
          <w:p w14:paraId="452B5882" w14:textId="79E26741" w:rsidR="003F3CCE" w:rsidRDefault="00FE4CF8"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 xml:space="preserve">Revenue </w:t>
            </w:r>
            <w:r w:rsidR="007B737B">
              <w:rPr>
                <w:rFonts w:ascii="Bookman Old Style" w:hAnsi="Bookman Old Style" w:cstheme="minorHAnsi"/>
                <w:color w:val="000000" w:themeColor="text1"/>
                <w:sz w:val="20"/>
                <w:szCs w:val="20"/>
              </w:rPr>
              <w:t>increase</w:t>
            </w:r>
            <w:r>
              <w:rPr>
                <w:rFonts w:ascii="Bookman Old Style" w:hAnsi="Bookman Old Style" w:cstheme="minorHAnsi"/>
                <w:color w:val="000000" w:themeColor="text1"/>
                <w:sz w:val="20"/>
                <w:szCs w:val="20"/>
              </w:rPr>
              <w:t xml:space="preserve"> and expenditure </w:t>
            </w:r>
            <w:r w:rsidR="007B737B" w:rsidRPr="007B737B">
              <w:rPr>
                <w:rFonts w:ascii="Bookman Old Style" w:hAnsi="Bookman Old Style" w:cstheme="minorHAnsi"/>
                <w:color w:val="000000" w:themeColor="text1"/>
                <w:sz w:val="20"/>
                <w:szCs w:val="20"/>
              </w:rPr>
              <w:t>rationalization</w:t>
            </w:r>
            <w:r w:rsidR="007B737B">
              <w:rPr>
                <w:rFonts w:ascii="Bookman Old Style" w:hAnsi="Bookman Old Style" w:cstheme="minorHAnsi"/>
                <w:color w:val="000000" w:themeColor="text1"/>
                <w:sz w:val="20"/>
                <w:szCs w:val="20"/>
              </w:rPr>
              <w:t>.</w:t>
            </w:r>
          </w:p>
          <w:p w14:paraId="3EABFD3B" w14:textId="1E93356A" w:rsidR="007B737B" w:rsidRDefault="005504CF"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 xml:space="preserve">Financial </w:t>
            </w:r>
            <w:r w:rsidR="009D4DC6">
              <w:rPr>
                <w:rFonts w:ascii="Bookman Old Style" w:hAnsi="Bookman Old Style" w:cstheme="minorHAnsi"/>
                <w:color w:val="000000" w:themeColor="text1"/>
                <w:sz w:val="20"/>
                <w:szCs w:val="20"/>
              </w:rPr>
              <w:t>control</w:t>
            </w:r>
            <w:r>
              <w:rPr>
                <w:rFonts w:ascii="Bookman Old Style" w:hAnsi="Bookman Old Style" w:cstheme="minorHAnsi"/>
                <w:color w:val="000000" w:themeColor="text1"/>
                <w:sz w:val="20"/>
                <w:szCs w:val="20"/>
              </w:rPr>
              <w:t>.</w:t>
            </w:r>
          </w:p>
          <w:p w14:paraId="0B5B84E7" w14:textId="34BCE76B" w:rsidR="005504CF" w:rsidRDefault="005504CF"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lastRenderedPageBreak/>
              <w:t>Partner and supplier rating.</w:t>
            </w:r>
          </w:p>
          <w:p w14:paraId="395EF73A" w14:textId="19B4B61A" w:rsidR="005504CF" w:rsidRDefault="005504CF"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Transparency related to suppliers.</w:t>
            </w:r>
          </w:p>
          <w:p w14:paraId="4024720C" w14:textId="075051BB" w:rsidR="00DD6EF9" w:rsidRPr="005504CF" w:rsidRDefault="005504CF"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Outcomes of notes stated in monitoring entities’ reports.</w:t>
            </w:r>
          </w:p>
        </w:tc>
      </w:tr>
    </w:tbl>
    <w:p w14:paraId="49D0120A" w14:textId="77777777" w:rsidR="0098683B" w:rsidRPr="0098683B" w:rsidRDefault="0098683B" w:rsidP="008E4DF2">
      <w:pPr>
        <w:spacing w:after="240" w:line="276" w:lineRule="auto"/>
        <w:rPr>
          <w:rFonts w:ascii="Bookman Old Style" w:hAnsi="Bookman Old Style" w:cstheme="minorHAnsi"/>
          <w:color w:val="000000" w:themeColor="text1"/>
          <w:sz w:val="28"/>
          <w:szCs w:val="28"/>
          <w:lang w:bidi="ar-AE"/>
        </w:rPr>
      </w:pPr>
    </w:p>
    <w:tbl>
      <w:tblPr>
        <w:tblStyle w:val="TableGrid"/>
        <w:tblW w:w="0" w:type="auto"/>
        <w:tblLook w:val="04A0" w:firstRow="1" w:lastRow="0" w:firstColumn="1" w:lastColumn="0" w:noHBand="0" w:noVBand="1"/>
      </w:tblPr>
      <w:tblGrid>
        <w:gridCol w:w="4508"/>
        <w:gridCol w:w="4508"/>
      </w:tblGrid>
      <w:tr w:rsidR="00103E55" w:rsidRPr="000162A8" w14:paraId="5378363E" w14:textId="77777777" w:rsidTr="0057410E">
        <w:tc>
          <w:tcPr>
            <w:tcW w:w="9016" w:type="dxa"/>
            <w:gridSpan w:val="2"/>
            <w:shd w:val="clear" w:color="auto" w:fill="CDC1BB"/>
          </w:tcPr>
          <w:p w14:paraId="4BC158CB" w14:textId="329B9E0A" w:rsidR="00103E55" w:rsidRPr="00DD6EF9" w:rsidRDefault="0098683B" w:rsidP="008E4DF2">
            <w:pPr>
              <w:pStyle w:val="ListParagraph"/>
              <w:numPr>
                <w:ilvl w:val="1"/>
                <w:numId w:val="24"/>
              </w:numPr>
              <w:jc w:val="both"/>
              <w:rPr>
                <w:rFonts w:ascii="Bookman Old Style" w:hAnsi="Bookman Old Style" w:cstheme="minorHAnsi"/>
                <w:b/>
                <w:bCs/>
                <w:color w:val="000000" w:themeColor="text1"/>
                <w:sz w:val="20"/>
                <w:szCs w:val="20"/>
              </w:rPr>
            </w:pPr>
            <w:r>
              <w:rPr>
                <w:rFonts w:ascii="Bookman Old Style" w:hAnsi="Bookman Old Style" w:cstheme="minorHAnsi"/>
                <w:b/>
                <w:bCs/>
                <w:color w:val="000000" w:themeColor="text1"/>
                <w:sz w:val="20"/>
                <w:szCs w:val="20"/>
              </w:rPr>
              <w:t>Resources and properties management</w:t>
            </w:r>
          </w:p>
        </w:tc>
      </w:tr>
      <w:tr w:rsidR="00103E55" w:rsidRPr="000162A8" w14:paraId="006FEB4D" w14:textId="77777777" w:rsidTr="0057410E">
        <w:tc>
          <w:tcPr>
            <w:tcW w:w="4508" w:type="dxa"/>
            <w:shd w:val="clear" w:color="auto" w:fill="DEEAF6" w:themeFill="accent1" w:themeFillTint="33"/>
          </w:tcPr>
          <w:p w14:paraId="45C5C1D7" w14:textId="7DF40F6C" w:rsidR="00103E55" w:rsidRPr="000162A8" w:rsidRDefault="0098683B" w:rsidP="008E4DF2">
            <w:pPr>
              <w:pStyle w:val="ListParagraph"/>
              <w:numPr>
                <w:ilvl w:val="0"/>
                <w:numId w:val="28"/>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Resources and properties management</w:t>
            </w:r>
            <w:r w:rsidR="00103E55" w:rsidRPr="000162A8">
              <w:rPr>
                <w:rFonts w:ascii="Bookman Old Style" w:hAnsi="Bookman Old Style" w:cstheme="minorHAnsi"/>
                <w:color w:val="000000" w:themeColor="text1"/>
                <w:sz w:val="20"/>
                <w:szCs w:val="20"/>
              </w:rPr>
              <w:t xml:space="preserve"> capabilities</w:t>
            </w:r>
          </w:p>
          <w:p w14:paraId="4EAA1C5D" w14:textId="77777777" w:rsidR="00103E55" w:rsidRPr="000162A8" w:rsidRDefault="00103E55" w:rsidP="008E4DF2">
            <w:pPr>
              <w:spacing w:line="276" w:lineRule="auto"/>
              <w:rPr>
                <w:rFonts w:ascii="Bookman Old Style" w:hAnsi="Bookman Old Style" w:cstheme="minorHAnsi"/>
                <w:color w:val="000000" w:themeColor="text1"/>
                <w:sz w:val="20"/>
                <w:szCs w:val="20"/>
              </w:rPr>
            </w:pPr>
            <w:r w:rsidRPr="000162A8">
              <w:rPr>
                <w:rFonts w:ascii="Bookman Old Style" w:hAnsi="Bookman Old Style" w:cstheme="minorHAnsi"/>
                <w:color w:val="000000" w:themeColor="text1"/>
                <w:sz w:val="20"/>
                <w:szCs w:val="20"/>
              </w:rPr>
              <w:t>This criterion focuses on:</w:t>
            </w:r>
          </w:p>
          <w:p w14:paraId="04509219" w14:textId="77777777" w:rsidR="00103E55" w:rsidRDefault="000E0B88"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Developing and applying policies and plans to manage the material resources and properties such as buildings, facilities, equipment and devices and to link them to the entity’s strategy.</w:t>
            </w:r>
          </w:p>
          <w:p w14:paraId="7338919B" w14:textId="77777777" w:rsidR="000E0B88" w:rsidRDefault="00250266"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 xml:space="preserve">The best use of properties, facilities and equipment and the management of </w:t>
            </w:r>
            <w:r w:rsidR="00A67127">
              <w:rPr>
                <w:rFonts w:ascii="Bookman Old Style" w:hAnsi="Bookman Old Style" w:cstheme="minorHAnsi"/>
                <w:color w:val="000000" w:themeColor="text1"/>
                <w:sz w:val="20"/>
                <w:szCs w:val="20"/>
              </w:rPr>
              <w:t>the life cycle, security and sustainability of those assets.</w:t>
            </w:r>
          </w:p>
          <w:p w14:paraId="2816F761" w14:textId="77777777" w:rsidR="00316981" w:rsidRDefault="00284940"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Meeting the environmental specifications and standards and rationalizing the unrenewable consumables.</w:t>
            </w:r>
          </w:p>
          <w:p w14:paraId="26E259C3" w14:textId="77777777" w:rsidR="00284940" w:rsidRDefault="00284940"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Meeting the public safety and</w:t>
            </w:r>
            <w:r w:rsidR="00866BD7">
              <w:rPr>
                <w:rFonts w:ascii="Bookman Old Style" w:hAnsi="Bookman Old Style" w:cstheme="minorHAnsi"/>
                <w:color w:val="000000" w:themeColor="text1"/>
                <w:sz w:val="20"/>
                <w:szCs w:val="20"/>
              </w:rPr>
              <w:t xml:space="preserve"> occupational health</w:t>
            </w:r>
            <w:r>
              <w:rPr>
                <w:rFonts w:ascii="Bookman Old Style" w:hAnsi="Bookman Old Style" w:cstheme="minorHAnsi"/>
                <w:color w:val="000000" w:themeColor="text1"/>
                <w:sz w:val="20"/>
                <w:szCs w:val="20"/>
              </w:rPr>
              <w:t xml:space="preserve"> specifications and standards</w:t>
            </w:r>
            <w:r w:rsidR="00401CEC">
              <w:rPr>
                <w:rFonts w:ascii="Bookman Old Style" w:hAnsi="Bookman Old Style" w:cstheme="minorHAnsi"/>
                <w:color w:val="000000" w:themeColor="text1"/>
                <w:sz w:val="20"/>
                <w:szCs w:val="20"/>
              </w:rPr>
              <w:t>.</w:t>
            </w:r>
          </w:p>
          <w:p w14:paraId="2B72195D" w14:textId="77777777" w:rsidR="00401CEC" w:rsidRPr="00AE41F3" w:rsidRDefault="00401CEC"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 xml:space="preserve">Warehouse and inventory management in line or association with the </w:t>
            </w:r>
            <w:r>
              <w:rPr>
                <w:rFonts w:ascii="Bookman Old Style" w:hAnsi="Bookman Old Style" w:cstheme="minorHAnsi"/>
                <w:color w:val="000000" w:themeColor="text1"/>
                <w:sz w:val="20"/>
                <w:szCs w:val="20"/>
              </w:rPr>
              <w:lastRenderedPageBreak/>
              <w:t>government inventory management and control system (</w:t>
            </w:r>
            <w:r w:rsidRPr="00AE41F3">
              <w:rPr>
                <w:rFonts w:ascii="Bookman Old Style" w:hAnsi="Bookman Old Style" w:cstheme="minorHAnsi"/>
                <w:color w:val="000000" w:themeColor="text1"/>
                <w:sz w:val="20"/>
                <w:szCs w:val="20"/>
                <w:lang w:bidi="ar-AE"/>
              </w:rPr>
              <w:t>GIMCS).</w:t>
            </w:r>
          </w:p>
          <w:p w14:paraId="34358ECD" w14:textId="77777777" w:rsidR="00AE41F3" w:rsidRDefault="009D4DC6"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Ensuring the procurement operations are integrated with the inventory.</w:t>
            </w:r>
          </w:p>
          <w:p w14:paraId="6F0EEBA8" w14:textId="4246CDA1" w:rsidR="009D4DC6" w:rsidRPr="000162A8" w:rsidRDefault="009D4DC6"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Qualifying the warehouse workers with specialized proficiencies necessary to enable them to do their duties.</w:t>
            </w:r>
          </w:p>
        </w:tc>
        <w:tc>
          <w:tcPr>
            <w:tcW w:w="4508" w:type="dxa"/>
            <w:shd w:val="clear" w:color="auto" w:fill="E2EFD9" w:themeFill="accent6" w:themeFillTint="33"/>
          </w:tcPr>
          <w:p w14:paraId="2A737E00" w14:textId="0593DA31" w:rsidR="00103E55" w:rsidRDefault="00514003" w:rsidP="008E4DF2">
            <w:pPr>
              <w:pStyle w:val="ListParagraph"/>
              <w:numPr>
                <w:ilvl w:val="0"/>
                <w:numId w:val="28"/>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lastRenderedPageBreak/>
              <w:t>Resources and properties management</w:t>
            </w:r>
            <w:r w:rsidR="00103E55" w:rsidRPr="000162A8">
              <w:rPr>
                <w:rFonts w:ascii="Bookman Old Style" w:hAnsi="Bookman Old Style" w:cstheme="minorHAnsi"/>
                <w:color w:val="000000" w:themeColor="text1"/>
                <w:sz w:val="20"/>
                <w:szCs w:val="20"/>
              </w:rPr>
              <w:t xml:space="preserve"> </w:t>
            </w:r>
            <w:r w:rsidR="00103E55">
              <w:rPr>
                <w:rFonts w:ascii="Bookman Old Style" w:hAnsi="Bookman Old Style" w:cstheme="minorHAnsi"/>
                <w:color w:val="000000" w:themeColor="text1"/>
                <w:sz w:val="20"/>
                <w:szCs w:val="20"/>
              </w:rPr>
              <w:t>outcomes</w:t>
            </w:r>
          </w:p>
          <w:p w14:paraId="2BB5841E" w14:textId="77777777" w:rsidR="00103E55" w:rsidRPr="007D03C4" w:rsidRDefault="00103E55" w:rsidP="008E4DF2">
            <w:pPr>
              <w:spacing w:line="276" w:lineRule="auto"/>
              <w:rPr>
                <w:rFonts w:ascii="Bookman Old Style" w:hAnsi="Bookman Old Style" w:cstheme="minorHAnsi"/>
                <w:b/>
                <w:bCs/>
                <w:color w:val="000000" w:themeColor="text1"/>
                <w:sz w:val="20"/>
                <w:szCs w:val="20"/>
              </w:rPr>
            </w:pPr>
            <w:r w:rsidRPr="007D03C4">
              <w:rPr>
                <w:rFonts w:ascii="Bookman Old Style" w:hAnsi="Bookman Old Style" w:cstheme="minorHAnsi"/>
                <w:b/>
                <w:bCs/>
                <w:color w:val="000000" w:themeColor="text1"/>
                <w:sz w:val="20"/>
                <w:szCs w:val="20"/>
              </w:rPr>
              <w:t>b-1: Performance outcomes:</w:t>
            </w:r>
          </w:p>
          <w:p w14:paraId="6D9A3CA0" w14:textId="77777777" w:rsidR="00103E55" w:rsidRPr="0035105A" w:rsidRDefault="00103E55" w:rsidP="008E4DF2">
            <w:pPr>
              <w:spacing w:line="276" w:lineRule="auto"/>
              <w:rPr>
                <w:rFonts w:ascii="Bookman Old Style" w:hAnsi="Bookman Old Style" w:cstheme="minorHAnsi"/>
                <w:b/>
                <w:bCs/>
                <w:color w:val="000000" w:themeColor="text1"/>
                <w:sz w:val="20"/>
                <w:szCs w:val="20"/>
              </w:rPr>
            </w:pPr>
            <w:r w:rsidRPr="0035105A">
              <w:rPr>
                <w:rFonts w:ascii="Bookman Old Style" w:hAnsi="Bookman Old Style" w:cstheme="minorHAnsi"/>
                <w:b/>
                <w:bCs/>
                <w:color w:val="000000" w:themeColor="text1"/>
                <w:sz w:val="20"/>
                <w:szCs w:val="20"/>
              </w:rPr>
              <w:t>Indicators and outcomes related to:</w:t>
            </w:r>
          </w:p>
          <w:p w14:paraId="5CD6E791" w14:textId="0D83C27D" w:rsidR="00103E55" w:rsidRDefault="009D4DC6"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Use proficiency.</w:t>
            </w:r>
          </w:p>
          <w:p w14:paraId="12C8E524" w14:textId="5780EC00" w:rsidR="009D4DC6" w:rsidRPr="002130A8" w:rsidRDefault="009D4DC6"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Maintenance operations.</w:t>
            </w:r>
          </w:p>
          <w:p w14:paraId="02A31AD1" w14:textId="77777777" w:rsidR="00103E55" w:rsidRDefault="009D4DC6"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Reduction of consumption associated with the properties management.</w:t>
            </w:r>
          </w:p>
          <w:p w14:paraId="37737C3C" w14:textId="77777777" w:rsidR="009D4DC6" w:rsidRDefault="009D4DC6"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Reuse and recycling.</w:t>
            </w:r>
          </w:p>
          <w:p w14:paraId="1504DC43" w14:textId="77777777" w:rsidR="009D4DC6" w:rsidRDefault="009D4DC6"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Inventory and warehouses.</w:t>
            </w:r>
          </w:p>
          <w:p w14:paraId="1AB6AB15" w14:textId="77777777" w:rsidR="009D4DC6" w:rsidRDefault="00471412"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Unrenewable resource rationalization.</w:t>
            </w:r>
          </w:p>
          <w:p w14:paraId="195E7B81" w14:textId="77777777" w:rsidR="00471412" w:rsidRDefault="00471412"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Environment management.</w:t>
            </w:r>
          </w:p>
          <w:p w14:paraId="3B7E898E" w14:textId="5982B3A6" w:rsidR="00471412" w:rsidRPr="00295FC3" w:rsidRDefault="00471412"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Public safety and occupational health.</w:t>
            </w:r>
          </w:p>
        </w:tc>
      </w:tr>
    </w:tbl>
    <w:p w14:paraId="62B9F532" w14:textId="77777777" w:rsidR="00797246" w:rsidRPr="0060543F" w:rsidRDefault="00797246" w:rsidP="008E4DF2">
      <w:pPr>
        <w:spacing w:line="276" w:lineRule="auto"/>
        <w:rPr>
          <w:rFonts w:ascii="Bookman Old Style" w:hAnsi="Bookman Old Style" w:cstheme="minorHAnsi"/>
          <w:color w:val="000000" w:themeColor="text1"/>
          <w:sz w:val="28"/>
          <w:szCs w:val="28"/>
          <w:lang w:bidi="ar-AE"/>
        </w:rPr>
      </w:pPr>
    </w:p>
    <w:p w14:paraId="10EE87A1" w14:textId="60A28CDD" w:rsidR="00797246" w:rsidRPr="00281260" w:rsidRDefault="00797246" w:rsidP="008E4DF2">
      <w:pPr>
        <w:shd w:val="clear" w:color="auto" w:fill="FFFFFF" w:themeFill="background1"/>
        <w:spacing w:line="276" w:lineRule="auto"/>
        <w:jc w:val="both"/>
        <w:rPr>
          <w:rFonts w:ascii="Bookman Old Style" w:eastAsia="Calibri" w:hAnsi="Bookman Old Style" w:cstheme="minorHAnsi"/>
          <w:lang w:bidi="ar-AE"/>
        </w:rPr>
      </w:pPr>
    </w:p>
    <w:tbl>
      <w:tblPr>
        <w:tblStyle w:val="TableGrid"/>
        <w:tblW w:w="0" w:type="auto"/>
        <w:tblLook w:val="04A0" w:firstRow="1" w:lastRow="0" w:firstColumn="1" w:lastColumn="0" w:noHBand="0" w:noVBand="1"/>
      </w:tblPr>
      <w:tblGrid>
        <w:gridCol w:w="4508"/>
        <w:gridCol w:w="4508"/>
      </w:tblGrid>
      <w:tr w:rsidR="00103E55" w:rsidRPr="000162A8" w14:paraId="6D7AD1F3" w14:textId="77777777" w:rsidTr="0057410E">
        <w:tc>
          <w:tcPr>
            <w:tcW w:w="9016" w:type="dxa"/>
            <w:gridSpan w:val="2"/>
            <w:shd w:val="clear" w:color="auto" w:fill="CDC1BB"/>
          </w:tcPr>
          <w:p w14:paraId="074E9A1C" w14:textId="217CAA0A" w:rsidR="00103E55" w:rsidRPr="00DD6EF9" w:rsidRDefault="00785D18" w:rsidP="008E4DF2">
            <w:pPr>
              <w:pStyle w:val="ListParagraph"/>
              <w:numPr>
                <w:ilvl w:val="1"/>
                <w:numId w:val="24"/>
              </w:numPr>
              <w:jc w:val="both"/>
              <w:rPr>
                <w:rFonts w:ascii="Bookman Old Style" w:hAnsi="Bookman Old Style" w:cstheme="minorHAnsi"/>
                <w:b/>
                <w:bCs/>
                <w:color w:val="000000" w:themeColor="text1"/>
                <w:sz w:val="20"/>
                <w:szCs w:val="20"/>
              </w:rPr>
            </w:pPr>
            <w:r>
              <w:rPr>
                <w:rFonts w:ascii="Bookman Old Style" w:hAnsi="Bookman Old Style" w:cstheme="minorHAnsi"/>
                <w:b/>
                <w:bCs/>
                <w:color w:val="000000" w:themeColor="text1"/>
                <w:sz w:val="20"/>
                <w:szCs w:val="20"/>
              </w:rPr>
              <w:t>Partnership management</w:t>
            </w:r>
          </w:p>
        </w:tc>
      </w:tr>
      <w:tr w:rsidR="00103E55" w:rsidRPr="000162A8" w14:paraId="3E039058" w14:textId="77777777" w:rsidTr="0057410E">
        <w:tc>
          <w:tcPr>
            <w:tcW w:w="4508" w:type="dxa"/>
            <w:shd w:val="clear" w:color="auto" w:fill="DEEAF6" w:themeFill="accent1" w:themeFillTint="33"/>
          </w:tcPr>
          <w:p w14:paraId="1BD556CF" w14:textId="480F372B" w:rsidR="00103E55" w:rsidRPr="000162A8" w:rsidRDefault="00E25845" w:rsidP="008E4DF2">
            <w:pPr>
              <w:pStyle w:val="ListParagraph"/>
              <w:numPr>
                <w:ilvl w:val="0"/>
                <w:numId w:val="30"/>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Partnership management</w:t>
            </w:r>
            <w:r w:rsidR="00103E55" w:rsidRPr="000162A8">
              <w:rPr>
                <w:rFonts w:ascii="Bookman Old Style" w:hAnsi="Bookman Old Style" w:cstheme="minorHAnsi"/>
                <w:color w:val="000000" w:themeColor="text1"/>
                <w:sz w:val="20"/>
                <w:szCs w:val="20"/>
              </w:rPr>
              <w:t xml:space="preserve"> capabilities</w:t>
            </w:r>
          </w:p>
          <w:p w14:paraId="626FFCAB" w14:textId="77777777" w:rsidR="00103E55" w:rsidRPr="000162A8" w:rsidRDefault="00103E55" w:rsidP="008E4DF2">
            <w:pPr>
              <w:spacing w:line="276" w:lineRule="auto"/>
              <w:rPr>
                <w:rFonts w:ascii="Bookman Old Style" w:hAnsi="Bookman Old Style" w:cstheme="minorHAnsi"/>
                <w:color w:val="000000" w:themeColor="text1"/>
                <w:sz w:val="20"/>
                <w:szCs w:val="20"/>
              </w:rPr>
            </w:pPr>
            <w:r w:rsidRPr="000162A8">
              <w:rPr>
                <w:rFonts w:ascii="Bookman Old Style" w:hAnsi="Bookman Old Style" w:cstheme="minorHAnsi"/>
                <w:color w:val="000000" w:themeColor="text1"/>
                <w:sz w:val="20"/>
                <w:szCs w:val="20"/>
              </w:rPr>
              <w:t>This criterion focuses on:</w:t>
            </w:r>
          </w:p>
          <w:p w14:paraId="2E95F4AE" w14:textId="77777777" w:rsidR="00103E55" w:rsidRDefault="003A4DE6"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Specifying and classifying the partners and suppliers nationally, regionally and internationally in both government and private sectors, as well as civil society organizations.</w:t>
            </w:r>
          </w:p>
          <w:p w14:paraId="26DED910" w14:textId="77777777" w:rsidR="003A4DE6" w:rsidRDefault="00660770"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Identifying the future partnership opportunities and the implement the applicable ones to help realizing an added value for stakeholders, reducing costs and rationalizing expenditures.</w:t>
            </w:r>
          </w:p>
          <w:p w14:paraId="11942E32" w14:textId="7730056F" w:rsidR="00660770" w:rsidRDefault="00E72B18"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 xml:space="preserve">Spreading and </w:t>
            </w:r>
            <w:r w:rsidR="007D59EB">
              <w:rPr>
                <w:rFonts w:ascii="Bookman Old Style" w:hAnsi="Bookman Old Style" w:cstheme="minorHAnsi"/>
                <w:color w:val="000000" w:themeColor="text1"/>
                <w:sz w:val="20"/>
                <w:szCs w:val="20"/>
              </w:rPr>
              <w:t>circulating innovation concepts, skills and applications, and using modern and smart technologies in developing and upgrading the proficiency and efficiency of service procurement and supply</w:t>
            </w:r>
            <w:r w:rsidR="009633ED">
              <w:rPr>
                <w:rFonts w:ascii="Bookman Old Style" w:hAnsi="Bookman Old Style" w:cstheme="minorHAnsi"/>
                <w:color w:val="000000" w:themeColor="text1"/>
                <w:sz w:val="20"/>
                <w:szCs w:val="20"/>
              </w:rPr>
              <w:t xml:space="preserve"> operations</w:t>
            </w:r>
            <w:r w:rsidR="007D59EB">
              <w:rPr>
                <w:rFonts w:ascii="Bookman Old Style" w:hAnsi="Bookman Old Style" w:cstheme="minorHAnsi"/>
                <w:color w:val="000000" w:themeColor="text1"/>
                <w:sz w:val="20"/>
                <w:szCs w:val="20"/>
              </w:rPr>
              <w:t>.</w:t>
            </w:r>
          </w:p>
          <w:p w14:paraId="7D3D122C" w14:textId="7E6A1C44" w:rsidR="007D59EB" w:rsidRPr="000162A8" w:rsidRDefault="009633ED"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Managing projects of partnership – when they exist – with the private sector proficiently and efficiently.</w:t>
            </w:r>
          </w:p>
        </w:tc>
        <w:tc>
          <w:tcPr>
            <w:tcW w:w="4508" w:type="dxa"/>
            <w:shd w:val="clear" w:color="auto" w:fill="E2EFD9" w:themeFill="accent6" w:themeFillTint="33"/>
          </w:tcPr>
          <w:p w14:paraId="2AEF0AF6" w14:textId="4F9FA543" w:rsidR="00103E55" w:rsidRDefault="00E25845" w:rsidP="008E4DF2">
            <w:pPr>
              <w:pStyle w:val="ListParagraph"/>
              <w:numPr>
                <w:ilvl w:val="0"/>
                <w:numId w:val="30"/>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Partnership management</w:t>
            </w:r>
            <w:r w:rsidR="00103E55" w:rsidRPr="000162A8">
              <w:rPr>
                <w:rFonts w:ascii="Bookman Old Style" w:hAnsi="Bookman Old Style" w:cstheme="minorHAnsi"/>
                <w:color w:val="000000" w:themeColor="text1"/>
                <w:sz w:val="20"/>
                <w:szCs w:val="20"/>
              </w:rPr>
              <w:t xml:space="preserve"> </w:t>
            </w:r>
            <w:r w:rsidR="00103E55">
              <w:rPr>
                <w:rFonts w:ascii="Bookman Old Style" w:hAnsi="Bookman Old Style" w:cstheme="minorHAnsi"/>
                <w:color w:val="000000" w:themeColor="text1"/>
                <w:sz w:val="20"/>
                <w:szCs w:val="20"/>
              </w:rPr>
              <w:t>outcomes</w:t>
            </w:r>
          </w:p>
          <w:p w14:paraId="2F844547" w14:textId="77777777" w:rsidR="00103E55" w:rsidRPr="007D03C4" w:rsidRDefault="00103E55" w:rsidP="008E4DF2">
            <w:pPr>
              <w:spacing w:line="276" w:lineRule="auto"/>
              <w:rPr>
                <w:rFonts w:ascii="Bookman Old Style" w:hAnsi="Bookman Old Style" w:cstheme="minorHAnsi"/>
                <w:b/>
                <w:bCs/>
                <w:color w:val="000000" w:themeColor="text1"/>
                <w:sz w:val="20"/>
                <w:szCs w:val="20"/>
              </w:rPr>
            </w:pPr>
            <w:r w:rsidRPr="007D03C4">
              <w:rPr>
                <w:rFonts w:ascii="Bookman Old Style" w:hAnsi="Bookman Old Style" w:cstheme="minorHAnsi"/>
                <w:b/>
                <w:bCs/>
                <w:color w:val="000000" w:themeColor="text1"/>
                <w:sz w:val="20"/>
                <w:szCs w:val="20"/>
              </w:rPr>
              <w:t>b-1: Performance outcomes:</w:t>
            </w:r>
          </w:p>
          <w:p w14:paraId="00627A55" w14:textId="77777777" w:rsidR="00103E55" w:rsidRPr="0035105A" w:rsidRDefault="00103E55" w:rsidP="008E4DF2">
            <w:pPr>
              <w:spacing w:line="276" w:lineRule="auto"/>
              <w:rPr>
                <w:rFonts w:ascii="Bookman Old Style" w:hAnsi="Bookman Old Style" w:cstheme="minorHAnsi"/>
                <w:b/>
                <w:bCs/>
                <w:color w:val="000000" w:themeColor="text1"/>
                <w:sz w:val="20"/>
                <w:szCs w:val="20"/>
              </w:rPr>
            </w:pPr>
            <w:r w:rsidRPr="0035105A">
              <w:rPr>
                <w:rFonts w:ascii="Bookman Old Style" w:hAnsi="Bookman Old Style" w:cstheme="minorHAnsi"/>
                <w:b/>
                <w:bCs/>
                <w:color w:val="000000" w:themeColor="text1"/>
                <w:sz w:val="20"/>
                <w:szCs w:val="20"/>
              </w:rPr>
              <w:t>Indicators and outcomes related to:</w:t>
            </w:r>
          </w:p>
          <w:p w14:paraId="5CFBB192" w14:textId="5B5E329D" w:rsidR="00103E55" w:rsidRDefault="009258F8"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Assessing partners.</w:t>
            </w:r>
          </w:p>
          <w:p w14:paraId="47C8961D" w14:textId="655BBDBE" w:rsidR="009258F8" w:rsidRDefault="009258F8"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Improvement initiatives implemented with partners.</w:t>
            </w:r>
          </w:p>
          <w:p w14:paraId="0B8B017C" w14:textId="1638D312" w:rsidR="009258F8" w:rsidRDefault="009258F8"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Mutual project management and transparency related to partners.</w:t>
            </w:r>
          </w:p>
          <w:p w14:paraId="3651D5CA" w14:textId="4703296F" w:rsidR="009258F8" w:rsidRPr="009258F8" w:rsidRDefault="009258F8"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Level of technology used in dealing with suppliers and partners.</w:t>
            </w:r>
          </w:p>
          <w:p w14:paraId="3ED80BB4" w14:textId="77777777" w:rsidR="00103E55" w:rsidRPr="000162A8" w:rsidRDefault="00103E55" w:rsidP="008E4DF2">
            <w:pPr>
              <w:spacing w:line="276" w:lineRule="auto"/>
              <w:rPr>
                <w:rFonts w:ascii="Bookman Old Style" w:hAnsi="Bookman Old Style" w:cstheme="minorHAnsi"/>
                <w:b/>
                <w:bCs/>
                <w:color w:val="000000" w:themeColor="text1"/>
                <w:sz w:val="20"/>
                <w:szCs w:val="20"/>
              </w:rPr>
            </w:pPr>
            <w:r w:rsidRPr="000162A8">
              <w:rPr>
                <w:rFonts w:ascii="Bookman Old Style" w:hAnsi="Bookman Old Style" w:cstheme="minorHAnsi"/>
                <w:b/>
                <w:bCs/>
                <w:color w:val="000000" w:themeColor="text1"/>
                <w:sz w:val="20"/>
                <w:szCs w:val="20"/>
              </w:rPr>
              <w:t>b-2: Opinion measurements</w:t>
            </w:r>
          </w:p>
          <w:p w14:paraId="0145BC34" w14:textId="5AB70AD6" w:rsidR="00103E55" w:rsidRPr="00515565" w:rsidRDefault="009258F8" w:rsidP="008E4DF2">
            <w:pPr>
              <w:spacing w:line="276" w:lineRule="auto"/>
              <w:rPr>
                <w:rFonts w:ascii="Bookman Old Style" w:hAnsi="Bookman Old Style" w:cstheme="minorHAnsi"/>
                <w:color w:val="000000" w:themeColor="text1"/>
                <w:sz w:val="20"/>
                <w:szCs w:val="20"/>
              </w:rPr>
            </w:pPr>
            <w:r>
              <w:rPr>
                <w:rFonts w:ascii="Bookman Old Style" w:hAnsi="Bookman Old Style" w:cstheme="minorHAnsi"/>
                <w:b/>
                <w:bCs/>
                <w:color w:val="000000" w:themeColor="text1"/>
                <w:sz w:val="20"/>
                <w:szCs w:val="20"/>
              </w:rPr>
              <w:t>partners’ i</w:t>
            </w:r>
            <w:r w:rsidR="00103E55" w:rsidRPr="000162A8">
              <w:rPr>
                <w:rFonts w:ascii="Bookman Old Style" w:hAnsi="Bookman Old Style" w:cstheme="minorHAnsi"/>
                <w:b/>
                <w:bCs/>
                <w:color w:val="000000" w:themeColor="text1"/>
                <w:sz w:val="20"/>
                <w:szCs w:val="20"/>
              </w:rPr>
              <w:t>mpressions on:</w:t>
            </w:r>
          </w:p>
          <w:p w14:paraId="3056631D" w14:textId="77777777" w:rsidR="00103E55" w:rsidRDefault="0078118F"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Cooperation, partnership and compliance with the partnership / contracting terms and conditions.</w:t>
            </w:r>
          </w:p>
          <w:p w14:paraId="03358A1C" w14:textId="77777777" w:rsidR="0078118F" w:rsidRDefault="0078118F"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Transparency in dealings.</w:t>
            </w:r>
          </w:p>
          <w:p w14:paraId="6B51D920" w14:textId="67E3086A" w:rsidR="0078118F" w:rsidRPr="00295FC3" w:rsidRDefault="0078118F"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Communication channels.</w:t>
            </w:r>
          </w:p>
        </w:tc>
      </w:tr>
    </w:tbl>
    <w:p w14:paraId="5702D459" w14:textId="22994C60" w:rsidR="00103E55" w:rsidRDefault="00103E55" w:rsidP="008E4DF2">
      <w:pPr>
        <w:shd w:val="clear" w:color="auto" w:fill="FFFFFF" w:themeFill="background1"/>
        <w:spacing w:line="276" w:lineRule="auto"/>
        <w:jc w:val="both"/>
        <w:rPr>
          <w:rFonts w:ascii="Bookman Old Style" w:eastAsia="Calibri" w:hAnsi="Bookman Old Style" w:cstheme="minorHAnsi"/>
          <w:b/>
          <w:bCs/>
          <w:sz w:val="28"/>
          <w:szCs w:val="28"/>
          <w:lang w:bidi="ar-AE"/>
        </w:rPr>
      </w:pPr>
    </w:p>
    <w:p w14:paraId="6E13C3E2" w14:textId="77777777" w:rsidR="00103E55" w:rsidRPr="0078118F" w:rsidRDefault="00103E55" w:rsidP="008E4DF2">
      <w:pPr>
        <w:shd w:val="clear" w:color="auto" w:fill="FFFFFF" w:themeFill="background1"/>
        <w:spacing w:line="276" w:lineRule="auto"/>
        <w:jc w:val="both"/>
        <w:rPr>
          <w:rFonts w:ascii="Bookman Old Style" w:eastAsia="Calibri" w:hAnsi="Bookman Old Style" w:cs="Times New Roman"/>
          <w:rtl/>
          <w:lang w:bidi="ar-AE"/>
        </w:rPr>
      </w:pPr>
    </w:p>
    <w:p w14:paraId="61010FE2" w14:textId="77777777" w:rsidR="00797246" w:rsidRPr="003E0288" w:rsidRDefault="00797246" w:rsidP="008E4DF2">
      <w:pPr>
        <w:shd w:val="clear" w:color="auto" w:fill="FFFFFF" w:themeFill="background1"/>
        <w:bidi/>
        <w:spacing w:line="276" w:lineRule="auto"/>
        <w:jc w:val="both"/>
        <w:rPr>
          <w:rFonts w:ascii="Bookman Old Style" w:eastAsia="Calibri" w:hAnsi="Bookman Old Style" w:cs="Times New Roman"/>
          <w:b/>
          <w:bCs/>
          <w:sz w:val="2"/>
          <w:szCs w:val="2"/>
          <w:rtl/>
          <w:lang w:bidi="ar-AE"/>
        </w:rPr>
      </w:pPr>
    </w:p>
    <w:p w14:paraId="00CB2B8B" w14:textId="3C4FC6EA" w:rsidR="00797246" w:rsidRPr="00511886" w:rsidRDefault="00590BFD" w:rsidP="008E4DF2">
      <w:pPr>
        <w:shd w:val="clear" w:color="auto" w:fill="500000"/>
        <w:spacing w:after="240" w:line="276" w:lineRule="auto"/>
        <w:jc w:val="both"/>
        <w:rPr>
          <w:rFonts w:ascii="Bookman Old Style" w:eastAsia="Calibri" w:hAnsi="Bookman Old Style" w:cs="Times New Roman"/>
          <w:b/>
          <w:bCs/>
          <w:color w:val="FFFFFF" w:themeColor="background1"/>
          <w:rtl/>
          <w:lang w:bidi="ar-AE"/>
        </w:rPr>
      </w:pPr>
      <w:r w:rsidRPr="00511886">
        <w:rPr>
          <w:rFonts w:ascii="Bookman Old Style" w:eastAsia="Calibri" w:hAnsi="Bookman Old Style" w:cstheme="minorHAnsi"/>
          <w:b/>
          <w:bCs/>
          <w:color w:val="FFFFFF" w:themeColor="background1"/>
          <w:lang w:bidi="ar-JO"/>
        </w:rPr>
        <w:t xml:space="preserve">FIFTH </w:t>
      </w:r>
      <w:r>
        <w:rPr>
          <w:rFonts w:ascii="Bookman Old Style" w:eastAsia="Calibri" w:hAnsi="Bookman Old Style" w:cstheme="minorHAnsi"/>
          <w:b/>
          <w:bCs/>
          <w:color w:val="FFFFFF" w:themeColor="background1"/>
          <w:lang w:bidi="ar-JO"/>
        </w:rPr>
        <w:t>PRIMARY</w:t>
      </w:r>
      <w:r w:rsidRPr="00511886">
        <w:rPr>
          <w:rFonts w:ascii="Bookman Old Style" w:eastAsia="Calibri" w:hAnsi="Bookman Old Style" w:cstheme="minorHAnsi"/>
          <w:b/>
          <w:bCs/>
          <w:color w:val="FFFFFF" w:themeColor="background1"/>
          <w:lang w:bidi="ar-JO"/>
        </w:rPr>
        <w:t xml:space="preserve"> CRITERION: GOVERNMENT TASKS</w:t>
      </w:r>
    </w:p>
    <w:p w14:paraId="3F1A6D28" w14:textId="295C4F67" w:rsidR="00511886" w:rsidRDefault="00956311" w:rsidP="008E4DF2">
      <w:pPr>
        <w:spacing w:after="240" w:line="276" w:lineRule="auto"/>
        <w:jc w:val="both"/>
        <w:rPr>
          <w:rFonts w:ascii="Bookman Old Style" w:hAnsi="Bookman Old Style" w:cstheme="minorHAnsi"/>
          <w:color w:val="000000" w:themeColor="text1"/>
          <w:lang w:bidi="ar-AE"/>
        </w:rPr>
      </w:pPr>
      <w:r>
        <w:rPr>
          <w:rFonts w:ascii="Bookman Old Style" w:hAnsi="Bookman Old Style" w:cstheme="minorHAnsi"/>
          <w:color w:val="000000" w:themeColor="text1"/>
          <w:lang w:bidi="ar-AE"/>
        </w:rPr>
        <w:t xml:space="preserve">This criterion focuses on </w:t>
      </w:r>
      <w:r w:rsidR="00F42E05">
        <w:rPr>
          <w:rFonts w:ascii="Bookman Old Style" w:hAnsi="Bookman Old Style" w:cstheme="minorHAnsi"/>
          <w:color w:val="000000" w:themeColor="text1"/>
          <w:lang w:bidi="ar-AE"/>
        </w:rPr>
        <w:t>the entity’s ability to apply the essential pillars of the government work in its specialized field and to realize the results expected from its work by meeting the operation management and service provision requirements in accordance with its plans, tasks and work nature in order to level up the organizational performance.</w:t>
      </w:r>
      <w:r w:rsidR="00842A21">
        <w:rPr>
          <w:rFonts w:ascii="Bookman Old Style" w:hAnsi="Bookman Old Style" w:cstheme="minorHAnsi"/>
          <w:color w:val="000000" w:themeColor="text1"/>
          <w:lang w:bidi="ar-AE"/>
        </w:rPr>
        <w:t xml:space="preserve"> This primary criterion consists of two sub-criteria: operation management and service provision.</w:t>
      </w:r>
    </w:p>
    <w:tbl>
      <w:tblPr>
        <w:tblStyle w:val="TableGrid"/>
        <w:tblW w:w="0" w:type="auto"/>
        <w:tblLook w:val="04A0" w:firstRow="1" w:lastRow="0" w:firstColumn="1" w:lastColumn="0" w:noHBand="0" w:noVBand="1"/>
      </w:tblPr>
      <w:tblGrid>
        <w:gridCol w:w="4508"/>
        <w:gridCol w:w="4508"/>
      </w:tblGrid>
      <w:tr w:rsidR="00842A21" w:rsidRPr="000162A8" w14:paraId="76D20337" w14:textId="77777777" w:rsidTr="0057410E">
        <w:tc>
          <w:tcPr>
            <w:tcW w:w="9016" w:type="dxa"/>
            <w:gridSpan w:val="2"/>
            <w:shd w:val="clear" w:color="auto" w:fill="CDC1BB"/>
          </w:tcPr>
          <w:p w14:paraId="477F399C" w14:textId="04079EB7" w:rsidR="00842A21" w:rsidRPr="00842A21" w:rsidRDefault="00842A21" w:rsidP="008E4DF2">
            <w:pPr>
              <w:pStyle w:val="ListParagraph"/>
              <w:numPr>
                <w:ilvl w:val="1"/>
                <w:numId w:val="31"/>
              </w:numPr>
              <w:jc w:val="both"/>
              <w:rPr>
                <w:rFonts w:ascii="Bookman Old Style" w:hAnsi="Bookman Old Style" w:cstheme="minorHAnsi"/>
                <w:b/>
                <w:bCs/>
                <w:color w:val="000000" w:themeColor="text1"/>
                <w:sz w:val="20"/>
                <w:szCs w:val="20"/>
              </w:rPr>
            </w:pPr>
            <w:r w:rsidRPr="00842A21">
              <w:rPr>
                <w:rFonts w:ascii="Bookman Old Style" w:hAnsi="Bookman Old Style" w:cstheme="minorHAnsi"/>
                <w:b/>
                <w:bCs/>
                <w:color w:val="000000" w:themeColor="text1"/>
                <w:sz w:val="20"/>
                <w:szCs w:val="20"/>
              </w:rPr>
              <w:t>Operation</w:t>
            </w:r>
            <w:r w:rsidR="00055A25">
              <w:rPr>
                <w:rFonts w:ascii="Bookman Old Style" w:hAnsi="Bookman Old Style" w:cstheme="minorHAnsi"/>
                <w:b/>
                <w:bCs/>
                <w:color w:val="000000" w:themeColor="text1"/>
                <w:sz w:val="20"/>
                <w:szCs w:val="20"/>
              </w:rPr>
              <w:t xml:space="preserve"> management</w:t>
            </w:r>
          </w:p>
        </w:tc>
      </w:tr>
      <w:tr w:rsidR="00842A21" w:rsidRPr="000162A8" w14:paraId="008FF701" w14:textId="77777777" w:rsidTr="0057410E">
        <w:tc>
          <w:tcPr>
            <w:tcW w:w="4508" w:type="dxa"/>
            <w:shd w:val="clear" w:color="auto" w:fill="DEEAF6" w:themeFill="accent1" w:themeFillTint="33"/>
          </w:tcPr>
          <w:p w14:paraId="71D2443F" w14:textId="343C374B" w:rsidR="00842A21" w:rsidRPr="000162A8" w:rsidRDefault="00842A21" w:rsidP="008E4DF2">
            <w:pPr>
              <w:pStyle w:val="ListParagraph"/>
              <w:numPr>
                <w:ilvl w:val="0"/>
                <w:numId w:val="32"/>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Operation</w:t>
            </w:r>
            <w:r w:rsidR="00055A25">
              <w:rPr>
                <w:rFonts w:ascii="Bookman Old Style" w:hAnsi="Bookman Old Style" w:cstheme="minorHAnsi"/>
                <w:color w:val="000000" w:themeColor="text1"/>
                <w:sz w:val="20"/>
                <w:szCs w:val="20"/>
              </w:rPr>
              <w:t xml:space="preserve"> management</w:t>
            </w:r>
            <w:r>
              <w:rPr>
                <w:rFonts w:ascii="Bookman Old Style" w:hAnsi="Bookman Old Style" w:cstheme="minorHAnsi"/>
                <w:color w:val="000000" w:themeColor="text1"/>
                <w:sz w:val="20"/>
                <w:szCs w:val="20"/>
              </w:rPr>
              <w:t xml:space="preserve"> </w:t>
            </w:r>
            <w:r w:rsidRPr="000162A8">
              <w:rPr>
                <w:rFonts w:ascii="Bookman Old Style" w:hAnsi="Bookman Old Style" w:cstheme="minorHAnsi"/>
                <w:color w:val="000000" w:themeColor="text1"/>
                <w:sz w:val="20"/>
                <w:szCs w:val="20"/>
              </w:rPr>
              <w:t>capabilities</w:t>
            </w:r>
          </w:p>
          <w:p w14:paraId="2A911B0D" w14:textId="77777777" w:rsidR="00842A21" w:rsidRPr="000162A8" w:rsidRDefault="00842A21" w:rsidP="008E4DF2">
            <w:pPr>
              <w:spacing w:line="276" w:lineRule="auto"/>
              <w:rPr>
                <w:rFonts w:ascii="Bookman Old Style" w:hAnsi="Bookman Old Style" w:cstheme="minorHAnsi"/>
                <w:color w:val="000000" w:themeColor="text1"/>
                <w:sz w:val="20"/>
                <w:szCs w:val="20"/>
              </w:rPr>
            </w:pPr>
            <w:r w:rsidRPr="000162A8">
              <w:rPr>
                <w:rFonts w:ascii="Bookman Old Style" w:hAnsi="Bookman Old Style" w:cstheme="minorHAnsi"/>
                <w:color w:val="000000" w:themeColor="text1"/>
                <w:sz w:val="20"/>
                <w:szCs w:val="20"/>
              </w:rPr>
              <w:t>This criterion focuses on:</w:t>
            </w:r>
          </w:p>
          <w:p w14:paraId="7D65425A" w14:textId="77777777" w:rsidR="00842A21" w:rsidRDefault="00BB0ACC"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 xml:space="preserve">Using a framework for operation management and development to </w:t>
            </w:r>
            <w:r>
              <w:rPr>
                <w:rFonts w:ascii="Bookman Old Style" w:hAnsi="Bookman Old Style" w:cstheme="minorHAnsi"/>
                <w:color w:val="000000" w:themeColor="text1"/>
                <w:sz w:val="20"/>
                <w:szCs w:val="20"/>
              </w:rPr>
              <w:lastRenderedPageBreak/>
              <w:t>realize the organizational strategy and secure the business continuity.</w:t>
            </w:r>
          </w:p>
          <w:p w14:paraId="1472AD10" w14:textId="77777777" w:rsidR="00BB0ACC" w:rsidRDefault="00714282"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Identifying and classifying the necessary operations and using suitable techniques for managing and developing those operations.</w:t>
            </w:r>
          </w:p>
          <w:p w14:paraId="52388B8F" w14:textId="77777777" w:rsidR="00714282" w:rsidRDefault="00BB72EC"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 xml:space="preserve">Specifying </w:t>
            </w:r>
            <w:r w:rsidR="00D8239E">
              <w:rPr>
                <w:rFonts w:ascii="Bookman Old Style" w:hAnsi="Bookman Old Style" w:cstheme="minorHAnsi"/>
                <w:color w:val="000000" w:themeColor="text1"/>
                <w:sz w:val="20"/>
                <w:szCs w:val="20"/>
              </w:rPr>
              <w:t>the people in charge with the operations and clarifying their roles and responsibilities in relation to the main operation management.</w:t>
            </w:r>
          </w:p>
          <w:p w14:paraId="1A8F1638" w14:textId="77777777" w:rsidR="00D8239E" w:rsidRDefault="008505BB"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Designing and measuring the operation performance indicators.</w:t>
            </w:r>
          </w:p>
          <w:p w14:paraId="24F37331" w14:textId="77777777" w:rsidR="008505BB" w:rsidRDefault="008505BB"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 xml:space="preserve">Handling the matters related to </w:t>
            </w:r>
            <w:r w:rsidR="00C861B9">
              <w:rPr>
                <w:rFonts w:ascii="Bookman Old Style" w:hAnsi="Bookman Old Style" w:cstheme="minorHAnsi"/>
                <w:color w:val="000000" w:themeColor="text1"/>
                <w:sz w:val="20"/>
                <w:szCs w:val="20"/>
              </w:rPr>
              <w:t>duality and interference in connection with the operations in common with other entities.</w:t>
            </w:r>
          </w:p>
          <w:p w14:paraId="1BC7866F" w14:textId="7E9A9C2F" w:rsidR="00C861B9" w:rsidRPr="000162A8" w:rsidRDefault="00C861B9"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Implementing initiatives to develop the operations.</w:t>
            </w:r>
          </w:p>
        </w:tc>
        <w:tc>
          <w:tcPr>
            <w:tcW w:w="4508" w:type="dxa"/>
            <w:shd w:val="clear" w:color="auto" w:fill="E2EFD9" w:themeFill="accent6" w:themeFillTint="33"/>
          </w:tcPr>
          <w:p w14:paraId="507D1974" w14:textId="484B8CC3" w:rsidR="00842A21" w:rsidRDefault="00842A21" w:rsidP="008E4DF2">
            <w:pPr>
              <w:pStyle w:val="ListParagraph"/>
              <w:numPr>
                <w:ilvl w:val="0"/>
                <w:numId w:val="32"/>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lastRenderedPageBreak/>
              <w:t>Operation</w:t>
            </w:r>
            <w:r w:rsidR="00055A25">
              <w:rPr>
                <w:rFonts w:ascii="Bookman Old Style" w:hAnsi="Bookman Old Style" w:cstheme="minorHAnsi"/>
                <w:color w:val="000000" w:themeColor="text1"/>
                <w:sz w:val="20"/>
                <w:szCs w:val="20"/>
              </w:rPr>
              <w:t xml:space="preserve"> management</w:t>
            </w:r>
            <w:r>
              <w:rPr>
                <w:rFonts w:ascii="Bookman Old Style" w:hAnsi="Bookman Old Style" w:cstheme="minorHAnsi"/>
                <w:color w:val="000000" w:themeColor="text1"/>
                <w:sz w:val="20"/>
                <w:szCs w:val="20"/>
              </w:rPr>
              <w:t xml:space="preserve"> outcomes</w:t>
            </w:r>
          </w:p>
          <w:p w14:paraId="6A465BC4" w14:textId="77777777" w:rsidR="00842A21" w:rsidRPr="007D03C4" w:rsidRDefault="00842A21" w:rsidP="008E4DF2">
            <w:pPr>
              <w:spacing w:line="276" w:lineRule="auto"/>
              <w:rPr>
                <w:rFonts w:ascii="Bookman Old Style" w:hAnsi="Bookman Old Style" w:cstheme="minorHAnsi"/>
                <w:b/>
                <w:bCs/>
                <w:color w:val="000000" w:themeColor="text1"/>
                <w:sz w:val="20"/>
                <w:szCs w:val="20"/>
              </w:rPr>
            </w:pPr>
            <w:r w:rsidRPr="007D03C4">
              <w:rPr>
                <w:rFonts w:ascii="Bookman Old Style" w:hAnsi="Bookman Old Style" w:cstheme="minorHAnsi"/>
                <w:b/>
                <w:bCs/>
                <w:color w:val="000000" w:themeColor="text1"/>
                <w:sz w:val="20"/>
                <w:szCs w:val="20"/>
              </w:rPr>
              <w:t>b-1: Performance outcomes:</w:t>
            </w:r>
          </w:p>
          <w:p w14:paraId="283B6C3C" w14:textId="77777777" w:rsidR="00842A21" w:rsidRPr="0035105A" w:rsidRDefault="00842A21" w:rsidP="008E4DF2">
            <w:pPr>
              <w:spacing w:line="276" w:lineRule="auto"/>
              <w:rPr>
                <w:rFonts w:ascii="Bookman Old Style" w:hAnsi="Bookman Old Style" w:cstheme="minorHAnsi"/>
                <w:b/>
                <w:bCs/>
                <w:color w:val="000000" w:themeColor="text1"/>
                <w:sz w:val="20"/>
                <w:szCs w:val="20"/>
              </w:rPr>
            </w:pPr>
            <w:r w:rsidRPr="0035105A">
              <w:rPr>
                <w:rFonts w:ascii="Bookman Old Style" w:hAnsi="Bookman Old Style" w:cstheme="minorHAnsi"/>
                <w:b/>
                <w:bCs/>
                <w:color w:val="000000" w:themeColor="text1"/>
                <w:sz w:val="20"/>
                <w:szCs w:val="20"/>
              </w:rPr>
              <w:t>Indicators and outcomes related to:</w:t>
            </w:r>
          </w:p>
          <w:p w14:paraId="68803E4B" w14:textId="77777777" w:rsidR="00842A21" w:rsidRDefault="00F522C3"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lastRenderedPageBreak/>
              <w:t>Operational performance related to the main productive operations.</w:t>
            </w:r>
          </w:p>
          <w:p w14:paraId="0A72A6CA" w14:textId="77777777" w:rsidR="00F522C3" w:rsidRDefault="00F522C3"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Operation implementation proficiency.</w:t>
            </w:r>
          </w:p>
          <w:p w14:paraId="1AA7EE08" w14:textId="77777777" w:rsidR="00F522C3" w:rsidRDefault="00F522C3"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Duality and interference in connection with the common operations.</w:t>
            </w:r>
          </w:p>
          <w:p w14:paraId="630CE3E7" w14:textId="1958F516" w:rsidR="00F522C3" w:rsidRPr="00F522C3" w:rsidRDefault="00F522C3"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Operation development.</w:t>
            </w:r>
          </w:p>
        </w:tc>
      </w:tr>
    </w:tbl>
    <w:p w14:paraId="50EF9F41" w14:textId="3BA74675" w:rsidR="00797246" w:rsidRPr="008D6C45" w:rsidRDefault="00797246" w:rsidP="008E4DF2">
      <w:pPr>
        <w:bidi/>
        <w:spacing w:line="276" w:lineRule="auto"/>
        <w:rPr>
          <w:rFonts w:ascii="Bookman Old Style" w:hAnsi="Bookman Old Style" w:cstheme="minorHAnsi"/>
          <w:color w:val="FF0000"/>
          <w:lang w:bidi="ar-AE"/>
        </w:rPr>
      </w:pPr>
    </w:p>
    <w:p w14:paraId="1B46BEAA" w14:textId="040D302A" w:rsidR="008D6C45" w:rsidRPr="008D6C45" w:rsidRDefault="008D6C45" w:rsidP="008E4DF2">
      <w:pPr>
        <w:spacing w:line="276" w:lineRule="auto"/>
        <w:rPr>
          <w:rFonts w:ascii="Bookman Old Style" w:hAnsi="Bookman Old Style" w:cstheme="minorHAnsi"/>
          <w:color w:val="FF0000"/>
          <w:lang w:bidi="ar-AE"/>
        </w:rPr>
      </w:pPr>
    </w:p>
    <w:tbl>
      <w:tblPr>
        <w:tblStyle w:val="TableGrid"/>
        <w:tblW w:w="0" w:type="auto"/>
        <w:tblLook w:val="04A0" w:firstRow="1" w:lastRow="0" w:firstColumn="1" w:lastColumn="0" w:noHBand="0" w:noVBand="1"/>
      </w:tblPr>
      <w:tblGrid>
        <w:gridCol w:w="4508"/>
        <w:gridCol w:w="4508"/>
      </w:tblGrid>
      <w:tr w:rsidR="008D6C45" w:rsidRPr="000162A8" w14:paraId="7BC15CC2" w14:textId="77777777" w:rsidTr="0057410E">
        <w:tc>
          <w:tcPr>
            <w:tcW w:w="9016" w:type="dxa"/>
            <w:gridSpan w:val="2"/>
            <w:shd w:val="clear" w:color="auto" w:fill="CDC1BB"/>
          </w:tcPr>
          <w:p w14:paraId="010D7154" w14:textId="5222467E" w:rsidR="008D6C45" w:rsidRPr="00DD6EF9" w:rsidRDefault="00055A25" w:rsidP="008E4DF2">
            <w:pPr>
              <w:pStyle w:val="ListParagraph"/>
              <w:numPr>
                <w:ilvl w:val="1"/>
                <w:numId w:val="31"/>
              </w:numPr>
              <w:jc w:val="both"/>
              <w:rPr>
                <w:rFonts w:ascii="Bookman Old Style" w:hAnsi="Bookman Old Style" w:cstheme="minorHAnsi"/>
                <w:b/>
                <w:bCs/>
                <w:color w:val="000000" w:themeColor="text1"/>
                <w:sz w:val="20"/>
                <w:szCs w:val="20"/>
              </w:rPr>
            </w:pPr>
            <w:r>
              <w:rPr>
                <w:rFonts w:ascii="Bookman Old Style" w:hAnsi="Bookman Old Style" w:cstheme="minorHAnsi"/>
                <w:b/>
                <w:bCs/>
                <w:color w:val="000000" w:themeColor="text1"/>
                <w:sz w:val="20"/>
                <w:szCs w:val="20"/>
              </w:rPr>
              <w:t>Service provision</w:t>
            </w:r>
          </w:p>
        </w:tc>
      </w:tr>
      <w:tr w:rsidR="008D6C45" w:rsidRPr="000162A8" w14:paraId="7BC6E32D" w14:textId="77777777" w:rsidTr="0057410E">
        <w:tc>
          <w:tcPr>
            <w:tcW w:w="4508" w:type="dxa"/>
            <w:shd w:val="clear" w:color="auto" w:fill="DEEAF6" w:themeFill="accent1" w:themeFillTint="33"/>
          </w:tcPr>
          <w:p w14:paraId="441075FD" w14:textId="31B7262A" w:rsidR="008D6C45" w:rsidRPr="000162A8" w:rsidRDefault="007C536C" w:rsidP="008E4DF2">
            <w:pPr>
              <w:pStyle w:val="ListParagraph"/>
              <w:numPr>
                <w:ilvl w:val="0"/>
                <w:numId w:val="3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Service provision</w:t>
            </w:r>
            <w:r w:rsidR="008D6C45" w:rsidRPr="000162A8">
              <w:rPr>
                <w:rFonts w:ascii="Bookman Old Style" w:hAnsi="Bookman Old Style" w:cstheme="minorHAnsi"/>
                <w:color w:val="000000" w:themeColor="text1"/>
                <w:sz w:val="20"/>
                <w:szCs w:val="20"/>
              </w:rPr>
              <w:t xml:space="preserve"> capabilities</w:t>
            </w:r>
          </w:p>
          <w:p w14:paraId="468B4580" w14:textId="77777777" w:rsidR="008D6C45" w:rsidRPr="000162A8" w:rsidRDefault="008D6C45" w:rsidP="008E4DF2">
            <w:pPr>
              <w:spacing w:line="276" w:lineRule="auto"/>
              <w:rPr>
                <w:rFonts w:ascii="Bookman Old Style" w:hAnsi="Bookman Old Style" w:cstheme="minorHAnsi"/>
                <w:color w:val="000000" w:themeColor="text1"/>
                <w:sz w:val="20"/>
                <w:szCs w:val="20"/>
              </w:rPr>
            </w:pPr>
            <w:r w:rsidRPr="000162A8">
              <w:rPr>
                <w:rFonts w:ascii="Bookman Old Style" w:hAnsi="Bookman Old Style" w:cstheme="minorHAnsi"/>
                <w:color w:val="000000" w:themeColor="text1"/>
                <w:sz w:val="20"/>
                <w:szCs w:val="20"/>
              </w:rPr>
              <w:t>This criterion focuses on:</w:t>
            </w:r>
          </w:p>
          <w:p w14:paraId="18C256ED" w14:textId="77777777" w:rsidR="008D6C45" w:rsidRDefault="004075CF"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 xml:space="preserve">Identifying and classifying </w:t>
            </w:r>
            <w:r w:rsidR="003508C7">
              <w:rPr>
                <w:rFonts w:ascii="Bookman Old Style" w:hAnsi="Bookman Old Style" w:cstheme="minorHAnsi"/>
                <w:color w:val="000000" w:themeColor="text1"/>
                <w:sz w:val="20"/>
                <w:szCs w:val="20"/>
              </w:rPr>
              <w:t>the service provision operations necessary to implement the entity’s strategy.</w:t>
            </w:r>
          </w:p>
          <w:p w14:paraId="13BE6B80" w14:textId="77777777" w:rsidR="003508C7" w:rsidRDefault="00FB450C"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Designing and providing added value services using creative solutions that fulfill the current and future needs.</w:t>
            </w:r>
          </w:p>
          <w:p w14:paraId="213443BD" w14:textId="77777777" w:rsidR="00FB450C" w:rsidRDefault="00721D50"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Designing and measuring service performance indicators.</w:t>
            </w:r>
          </w:p>
          <w:p w14:paraId="231CD3BC" w14:textId="684C64B2" w:rsidR="00721D50" w:rsidRDefault="00721D50"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 xml:space="preserve">Implementing initiatives to improve and develop services of priority and planning a service recipient’s </w:t>
            </w:r>
            <w:r w:rsidR="00870F9B">
              <w:rPr>
                <w:rFonts w:ascii="Bookman Old Style" w:hAnsi="Bookman Old Style" w:cstheme="minorHAnsi"/>
                <w:color w:val="000000" w:themeColor="text1"/>
                <w:sz w:val="20"/>
                <w:szCs w:val="20"/>
              </w:rPr>
              <w:t xml:space="preserve">experience </w:t>
            </w:r>
            <w:r>
              <w:rPr>
                <w:rFonts w:ascii="Bookman Old Style" w:hAnsi="Bookman Old Style" w:cstheme="minorHAnsi"/>
                <w:color w:val="000000" w:themeColor="text1"/>
                <w:sz w:val="20"/>
                <w:szCs w:val="20"/>
              </w:rPr>
              <w:t>journey.</w:t>
            </w:r>
          </w:p>
          <w:p w14:paraId="6AC4F098" w14:textId="77777777" w:rsidR="00870F9B" w:rsidRDefault="00E75054"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Developing creative mechanisms and channels of common service provision and working with relevant partners.</w:t>
            </w:r>
          </w:p>
          <w:p w14:paraId="6DF6CE09" w14:textId="77777777" w:rsidR="00E75054" w:rsidRDefault="00E75054"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Developing and applying service level agreements within and without the entity.</w:t>
            </w:r>
          </w:p>
          <w:p w14:paraId="300C3CFC" w14:textId="77777777" w:rsidR="00E75054" w:rsidRDefault="00E75054"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Activating channels of awareness, communication and connection with the service recipient.</w:t>
            </w:r>
          </w:p>
          <w:p w14:paraId="67F60A20" w14:textId="3E203B79" w:rsidR="00E75054" w:rsidRPr="000162A8" w:rsidRDefault="009C46DD"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Applying a system for the management of relationship with the service recipient (feedback and complaints).</w:t>
            </w:r>
          </w:p>
        </w:tc>
        <w:tc>
          <w:tcPr>
            <w:tcW w:w="4508" w:type="dxa"/>
            <w:shd w:val="clear" w:color="auto" w:fill="E2EFD9" w:themeFill="accent6" w:themeFillTint="33"/>
          </w:tcPr>
          <w:p w14:paraId="64EF6A87" w14:textId="4073CD68" w:rsidR="008D6C45" w:rsidRDefault="007C536C" w:rsidP="008E4DF2">
            <w:pPr>
              <w:pStyle w:val="ListParagraph"/>
              <w:numPr>
                <w:ilvl w:val="0"/>
                <w:numId w:val="3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Service provision</w:t>
            </w:r>
            <w:r w:rsidR="008D6C45" w:rsidRPr="000162A8">
              <w:rPr>
                <w:rFonts w:ascii="Bookman Old Style" w:hAnsi="Bookman Old Style" w:cstheme="minorHAnsi"/>
                <w:color w:val="000000" w:themeColor="text1"/>
                <w:sz w:val="20"/>
                <w:szCs w:val="20"/>
              </w:rPr>
              <w:t xml:space="preserve"> </w:t>
            </w:r>
            <w:r w:rsidR="008D6C45">
              <w:rPr>
                <w:rFonts w:ascii="Bookman Old Style" w:hAnsi="Bookman Old Style" w:cstheme="minorHAnsi"/>
                <w:color w:val="000000" w:themeColor="text1"/>
                <w:sz w:val="20"/>
                <w:szCs w:val="20"/>
              </w:rPr>
              <w:t>outcomes</w:t>
            </w:r>
          </w:p>
          <w:p w14:paraId="4FD6B561" w14:textId="77777777" w:rsidR="008D6C45" w:rsidRPr="007D03C4" w:rsidRDefault="008D6C45" w:rsidP="008E4DF2">
            <w:pPr>
              <w:spacing w:line="276" w:lineRule="auto"/>
              <w:rPr>
                <w:rFonts w:ascii="Bookman Old Style" w:hAnsi="Bookman Old Style" w:cstheme="minorHAnsi"/>
                <w:b/>
                <w:bCs/>
                <w:color w:val="000000" w:themeColor="text1"/>
                <w:sz w:val="20"/>
                <w:szCs w:val="20"/>
              </w:rPr>
            </w:pPr>
            <w:r w:rsidRPr="007D03C4">
              <w:rPr>
                <w:rFonts w:ascii="Bookman Old Style" w:hAnsi="Bookman Old Style" w:cstheme="minorHAnsi"/>
                <w:b/>
                <w:bCs/>
                <w:color w:val="000000" w:themeColor="text1"/>
                <w:sz w:val="20"/>
                <w:szCs w:val="20"/>
              </w:rPr>
              <w:t>b-1: Performance outcomes:</w:t>
            </w:r>
          </w:p>
          <w:p w14:paraId="7AF91922" w14:textId="77777777" w:rsidR="008D6C45" w:rsidRPr="0035105A" w:rsidRDefault="008D6C45" w:rsidP="008E4DF2">
            <w:pPr>
              <w:spacing w:line="276" w:lineRule="auto"/>
              <w:rPr>
                <w:rFonts w:ascii="Bookman Old Style" w:hAnsi="Bookman Old Style" w:cstheme="minorHAnsi"/>
                <w:b/>
                <w:bCs/>
                <w:color w:val="000000" w:themeColor="text1"/>
                <w:sz w:val="20"/>
                <w:szCs w:val="20"/>
              </w:rPr>
            </w:pPr>
            <w:r w:rsidRPr="0035105A">
              <w:rPr>
                <w:rFonts w:ascii="Bookman Old Style" w:hAnsi="Bookman Old Style" w:cstheme="minorHAnsi"/>
                <w:b/>
                <w:bCs/>
                <w:color w:val="000000" w:themeColor="text1"/>
                <w:sz w:val="20"/>
                <w:szCs w:val="20"/>
              </w:rPr>
              <w:t>Indicators and outcomes related to:</w:t>
            </w:r>
          </w:p>
          <w:p w14:paraId="414637D2" w14:textId="4B5CFD8C" w:rsidR="008D6C45" w:rsidRDefault="00B6554F"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Productivity.</w:t>
            </w:r>
          </w:p>
          <w:p w14:paraId="4977B2E9" w14:textId="3C1C1E29" w:rsidR="00B6554F" w:rsidRDefault="00B6554F"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Service provision proficiency and efficiency.</w:t>
            </w:r>
          </w:p>
          <w:p w14:paraId="1DBDD646" w14:textId="3793E822" w:rsidR="00B6554F" w:rsidRDefault="00B6554F"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Service availability.</w:t>
            </w:r>
          </w:p>
          <w:p w14:paraId="403D32D9" w14:textId="600716D4" w:rsidR="00B6554F" w:rsidRDefault="00B6554F"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Easy access to services.</w:t>
            </w:r>
          </w:p>
          <w:p w14:paraId="0B03A9F8" w14:textId="2937CEFE" w:rsidR="00B6554F" w:rsidRDefault="00B6554F"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Service development.</w:t>
            </w:r>
          </w:p>
          <w:p w14:paraId="5D0CB565" w14:textId="0F81445C" w:rsidR="00B6554F" w:rsidRDefault="00B6554F"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Added value for the service recipients.</w:t>
            </w:r>
          </w:p>
          <w:p w14:paraId="6D2828E1" w14:textId="106849A2" w:rsidR="00B6554F" w:rsidRDefault="00B6554F"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Awareness of the service field.</w:t>
            </w:r>
          </w:p>
          <w:p w14:paraId="6767A976" w14:textId="150E3B4C" w:rsidR="00B6554F" w:rsidRPr="00B6554F" w:rsidRDefault="00B6554F"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Dealing with complaints / feedback provided in relation to operations and services.</w:t>
            </w:r>
          </w:p>
          <w:p w14:paraId="3DD8408A" w14:textId="77777777" w:rsidR="008D6C45" w:rsidRPr="000162A8" w:rsidRDefault="008D6C45" w:rsidP="008E4DF2">
            <w:pPr>
              <w:spacing w:line="276" w:lineRule="auto"/>
              <w:rPr>
                <w:rFonts w:ascii="Bookman Old Style" w:hAnsi="Bookman Old Style" w:cstheme="minorHAnsi"/>
                <w:b/>
                <w:bCs/>
                <w:color w:val="000000" w:themeColor="text1"/>
                <w:sz w:val="20"/>
                <w:szCs w:val="20"/>
              </w:rPr>
            </w:pPr>
            <w:r w:rsidRPr="000162A8">
              <w:rPr>
                <w:rFonts w:ascii="Bookman Old Style" w:hAnsi="Bookman Old Style" w:cstheme="minorHAnsi"/>
                <w:b/>
                <w:bCs/>
                <w:color w:val="000000" w:themeColor="text1"/>
                <w:sz w:val="20"/>
                <w:szCs w:val="20"/>
              </w:rPr>
              <w:t>b-2: Opinion measurements</w:t>
            </w:r>
          </w:p>
          <w:p w14:paraId="2C30D263" w14:textId="77777777" w:rsidR="008D6C45" w:rsidRPr="00515565" w:rsidRDefault="008D6C45" w:rsidP="008E4DF2">
            <w:pPr>
              <w:spacing w:line="276" w:lineRule="auto"/>
              <w:rPr>
                <w:rFonts w:ascii="Bookman Old Style" w:hAnsi="Bookman Old Style" w:cstheme="minorHAnsi"/>
                <w:color w:val="000000" w:themeColor="text1"/>
                <w:sz w:val="20"/>
                <w:szCs w:val="20"/>
              </w:rPr>
            </w:pPr>
            <w:r w:rsidRPr="000162A8">
              <w:rPr>
                <w:rFonts w:ascii="Bookman Old Style" w:hAnsi="Bookman Old Style" w:cstheme="minorHAnsi"/>
                <w:b/>
                <w:bCs/>
                <w:color w:val="000000" w:themeColor="text1"/>
                <w:sz w:val="20"/>
                <w:szCs w:val="20"/>
              </w:rPr>
              <w:t>Impressions on:</w:t>
            </w:r>
          </w:p>
          <w:p w14:paraId="45D55F86" w14:textId="77777777" w:rsidR="008D6C45" w:rsidRDefault="00B6554F"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Service provision.</w:t>
            </w:r>
          </w:p>
          <w:p w14:paraId="2689777C" w14:textId="77777777" w:rsidR="00B6554F" w:rsidRDefault="00B6554F"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Reputation and image.</w:t>
            </w:r>
          </w:p>
          <w:p w14:paraId="6E167460" w14:textId="77777777" w:rsidR="00B6554F" w:rsidRDefault="00B6554F"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Communication, involvement and awareness in connection with the service recipients.</w:t>
            </w:r>
          </w:p>
          <w:p w14:paraId="479F30F3" w14:textId="77777777" w:rsidR="00B6554F" w:rsidRDefault="00B6554F"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Service development.</w:t>
            </w:r>
          </w:p>
          <w:p w14:paraId="4FB5EB9A" w14:textId="77777777" w:rsidR="00B6554F" w:rsidRDefault="00B6554F"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Level of compliance with service quality.</w:t>
            </w:r>
          </w:p>
          <w:p w14:paraId="6803FB27" w14:textId="689178A6" w:rsidR="00B6554F" w:rsidRPr="00295FC3" w:rsidRDefault="00B05B8B"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Innovation</w:t>
            </w:r>
            <w:r w:rsidR="00B6554F">
              <w:rPr>
                <w:rFonts w:ascii="Bookman Old Style" w:hAnsi="Bookman Old Style" w:cstheme="minorHAnsi"/>
                <w:color w:val="000000" w:themeColor="text1"/>
                <w:sz w:val="20"/>
                <w:szCs w:val="20"/>
              </w:rPr>
              <w:t xml:space="preserve"> in services.</w:t>
            </w:r>
          </w:p>
        </w:tc>
      </w:tr>
    </w:tbl>
    <w:p w14:paraId="08FD7BC6" w14:textId="7F821D76" w:rsidR="008D6C45" w:rsidRPr="008D6C45" w:rsidRDefault="008D6C45" w:rsidP="008E4DF2">
      <w:pPr>
        <w:spacing w:line="276" w:lineRule="auto"/>
        <w:rPr>
          <w:rFonts w:ascii="Bookman Old Style" w:hAnsi="Bookman Old Style" w:cstheme="minorHAnsi"/>
          <w:color w:val="FF0000"/>
          <w:lang w:bidi="ar-AE"/>
        </w:rPr>
      </w:pPr>
    </w:p>
    <w:p w14:paraId="4464A4C2" w14:textId="7AFC7F5D" w:rsidR="00797246" w:rsidRDefault="00797246" w:rsidP="008E4DF2">
      <w:pPr>
        <w:shd w:val="clear" w:color="auto" w:fill="FFFFFF" w:themeFill="background1"/>
        <w:tabs>
          <w:tab w:val="left" w:pos="1500"/>
          <w:tab w:val="left" w:pos="2042"/>
        </w:tabs>
        <w:spacing w:line="276" w:lineRule="auto"/>
        <w:jc w:val="both"/>
        <w:rPr>
          <w:rFonts w:ascii="Bookman Old Style" w:hAnsi="Bookman Old Style" w:cstheme="minorHAnsi"/>
          <w:color w:val="FF0000"/>
          <w:lang w:bidi="ar-AE"/>
        </w:rPr>
      </w:pPr>
    </w:p>
    <w:p w14:paraId="2F3BBCDD" w14:textId="02B02F03" w:rsidR="00740998" w:rsidRPr="00511886" w:rsidRDefault="00590BFD" w:rsidP="008E4DF2">
      <w:pPr>
        <w:shd w:val="clear" w:color="auto" w:fill="500000"/>
        <w:spacing w:line="276" w:lineRule="auto"/>
        <w:jc w:val="both"/>
        <w:rPr>
          <w:rFonts w:ascii="Bookman Old Style" w:eastAsia="Calibri" w:hAnsi="Bookman Old Style" w:cs="Times New Roman"/>
          <w:b/>
          <w:bCs/>
          <w:color w:val="FFFFFF" w:themeColor="background1"/>
          <w:rtl/>
          <w:lang w:bidi="ar-AE"/>
        </w:rPr>
      </w:pPr>
      <w:r>
        <w:rPr>
          <w:rFonts w:ascii="Bookman Old Style" w:eastAsia="Calibri" w:hAnsi="Bookman Old Style" w:cstheme="minorHAnsi"/>
          <w:b/>
          <w:bCs/>
          <w:color w:val="FFFFFF" w:themeColor="background1"/>
          <w:lang w:bidi="ar-JO"/>
        </w:rPr>
        <w:lastRenderedPageBreak/>
        <w:t>SIXTH</w:t>
      </w:r>
      <w:r w:rsidRPr="00511886">
        <w:rPr>
          <w:rFonts w:ascii="Bookman Old Style" w:eastAsia="Calibri" w:hAnsi="Bookman Old Style" w:cstheme="minorHAnsi"/>
          <w:b/>
          <w:bCs/>
          <w:color w:val="FFFFFF" w:themeColor="background1"/>
          <w:lang w:bidi="ar-JO"/>
        </w:rPr>
        <w:t xml:space="preserve"> </w:t>
      </w:r>
      <w:r>
        <w:rPr>
          <w:rFonts w:ascii="Bookman Old Style" w:eastAsia="Calibri" w:hAnsi="Bookman Old Style" w:cstheme="minorHAnsi"/>
          <w:b/>
          <w:bCs/>
          <w:color w:val="FFFFFF" w:themeColor="background1"/>
          <w:lang w:bidi="ar-JO"/>
        </w:rPr>
        <w:t>PRIMARY</w:t>
      </w:r>
      <w:r w:rsidRPr="00511886">
        <w:rPr>
          <w:rFonts w:ascii="Bookman Old Style" w:eastAsia="Calibri" w:hAnsi="Bookman Old Style" w:cstheme="minorHAnsi"/>
          <w:b/>
          <w:bCs/>
          <w:color w:val="FFFFFF" w:themeColor="background1"/>
          <w:lang w:bidi="ar-JO"/>
        </w:rPr>
        <w:t xml:space="preserve"> CRITERION: </w:t>
      </w:r>
      <w:r w:rsidR="00BD32F4">
        <w:rPr>
          <w:rFonts w:ascii="Bookman Old Style" w:eastAsia="Calibri" w:hAnsi="Bookman Old Style" w:cstheme="minorHAnsi"/>
          <w:b/>
          <w:bCs/>
          <w:color w:val="FFFFFF" w:themeColor="background1"/>
          <w:lang w:bidi="ar-JO"/>
        </w:rPr>
        <w:t>DIGITAL TRANSFORMATION</w:t>
      </w:r>
    </w:p>
    <w:p w14:paraId="43AF1815" w14:textId="77777777" w:rsidR="00740998" w:rsidRDefault="00740998" w:rsidP="008E4DF2">
      <w:pPr>
        <w:shd w:val="clear" w:color="auto" w:fill="FFFFFF" w:themeFill="background1"/>
        <w:tabs>
          <w:tab w:val="left" w:pos="1500"/>
          <w:tab w:val="left" w:pos="2042"/>
        </w:tabs>
        <w:spacing w:line="276" w:lineRule="auto"/>
        <w:jc w:val="both"/>
        <w:rPr>
          <w:rFonts w:ascii="Bookman Old Style" w:hAnsi="Bookman Old Style" w:cstheme="minorHAnsi"/>
          <w:color w:val="FF0000"/>
          <w:lang w:bidi="ar-AE"/>
        </w:rPr>
      </w:pPr>
    </w:p>
    <w:p w14:paraId="681CF37F" w14:textId="1F95C3E2" w:rsidR="00C83AB0" w:rsidRPr="009A4542" w:rsidRDefault="009A4542" w:rsidP="008E4DF2">
      <w:pPr>
        <w:shd w:val="clear" w:color="auto" w:fill="FFFFFF" w:themeFill="background1"/>
        <w:tabs>
          <w:tab w:val="left" w:pos="1500"/>
          <w:tab w:val="left" w:pos="2042"/>
        </w:tabs>
        <w:spacing w:line="276" w:lineRule="auto"/>
        <w:jc w:val="both"/>
        <w:rPr>
          <w:rFonts w:ascii="Bookman Old Style" w:hAnsi="Bookman Old Style" w:cstheme="minorHAnsi"/>
          <w:color w:val="auto"/>
          <w:lang w:bidi="ar-AE"/>
        </w:rPr>
      </w:pPr>
      <w:r w:rsidRPr="009A4542">
        <w:rPr>
          <w:rFonts w:ascii="Bookman Old Style" w:hAnsi="Bookman Old Style" w:cstheme="minorHAnsi"/>
          <w:color w:val="auto"/>
          <w:lang w:bidi="ar-AE"/>
        </w:rPr>
        <w:t xml:space="preserve">This </w:t>
      </w:r>
      <w:r>
        <w:rPr>
          <w:rFonts w:ascii="Bookman Old Style" w:hAnsi="Bookman Old Style" w:cstheme="minorHAnsi"/>
          <w:color w:val="auto"/>
          <w:lang w:bidi="ar-AE"/>
        </w:rPr>
        <w:t xml:space="preserve">criterion focuses on the entity’s ability to meet the </w:t>
      </w:r>
      <w:r w:rsidR="00BD32F4">
        <w:rPr>
          <w:rFonts w:ascii="Bookman Old Style" w:hAnsi="Bookman Old Style" w:cstheme="minorHAnsi"/>
          <w:color w:val="auto"/>
          <w:lang w:bidi="ar-AE"/>
        </w:rPr>
        <w:t>digital transformation</w:t>
      </w:r>
      <w:r>
        <w:rPr>
          <w:rFonts w:ascii="Bookman Old Style" w:hAnsi="Bookman Old Style" w:cstheme="minorHAnsi"/>
          <w:color w:val="auto"/>
          <w:lang w:bidi="ar-AE"/>
        </w:rPr>
        <w:t xml:space="preserve"> requirements by providing the digital infrastructure necessary to provide high quality digital services in accordance with the entity’s work nature. This primary criterion consists of two sub-criteria: digital infrastructure and digital services.</w:t>
      </w:r>
    </w:p>
    <w:p w14:paraId="1F7F2BC4" w14:textId="77777777" w:rsidR="00C83AB0" w:rsidRPr="002742F6" w:rsidRDefault="00C83AB0" w:rsidP="008E4DF2">
      <w:pPr>
        <w:shd w:val="clear" w:color="auto" w:fill="FFFFFF" w:themeFill="background1"/>
        <w:tabs>
          <w:tab w:val="left" w:pos="1500"/>
          <w:tab w:val="left" w:pos="2042"/>
        </w:tabs>
        <w:spacing w:line="276" w:lineRule="auto"/>
        <w:jc w:val="both"/>
        <w:rPr>
          <w:rFonts w:ascii="Bookman Old Style" w:eastAsia="Calibri" w:hAnsi="Bookman Old Style" w:cstheme="minorHAnsi"/>
          <w:b/>
          <w:bCs/>
          <w:color w:val="FFFFFF" w:themeColor="background1"/>
          <w:lang w:bidi="ar-AE"/>
        </w:rPr>
      </w:pPr>
    </w:p>
    <w:tbl>
      <w:tblPr>
        <w:tblStyle w:val="TableGrid"/>
        <w:tblW w:w="0" w:type="auto"/>
        <w:tblLook w:val="04A0" w:firstRow="1" w:lastRow="0" w:firstColumn="1" w:lastColumn="0" w:noHBand="0" w:noVBand="1"/>
      </w:tblPr>
      <w:tblGrid>
        <w:gridCol w:w="4508"/>
        <w:gridCol w:w="4508"/>
      </w:tblGrid>
      <w:tr w:rsidR="002742F6" w:rsidRPr="000162A8" w14:paraId="2094F41D" w14:textId="77777777" w:rsidTr="0057410E">
        <w:tc>
          <w:tcPr>
            <w:tcW w:w="9016" w:type="dxa"/>
            <w:gridSpan w:val="2"/>
            <w:shd w:val="clear" w:color="auto" w:fill="CDC1BB"/>
          </w:tcPr>
          <w:p w14:paraId="67FAEE4D" w14:textId="549E35EE" w:rsidR="002742F6" w:rsidRPr="00C83AB0" w:rsidRDefault="00C83AB0" w:rsidP="008E4DF2">
            <w:pPr>
              <w:pStyle w:val="ListParagraph"/>
              <w:numPr>
                <w:ilvl w:val="1"/>
                <w:numId w:val="36"/>
              </w:numPr>
              <w:jc w:val="both"/>
              <w:rPr>
                <w:rFonts w:ascii="Bookman Old Style" w:hAnsi="Bookman Old Style" w:cstheme="minorHAnsi"/>
                <w:b/>
                <w:bCs/>
                <w:color w:val="000000" w:themeColor="text1"/>
                <w:sz w:val="20"/>
                <w:szCs w:val="20"/>
              </w:rPr>
            </w:pPr>
            <w:r w:rsidRPr="00C83AB0">
              <w:rPr>
                <w:rFonts w:ascii="Bookman Old Style" w:hAnsi="Bookman Old Style" w:cstheme="minorHAnsi"/>
                <w:b/>
                <w:bCs/>
                <w:color w:val="000000" w:themeColor="text1"/>
                <w:sz w:val="20"/>
                <w:szCs w:val="20"/>
              </w:rPr>
              <w:t>Digital infrastructure</w:t>
            </w:r>
          </w:p>
        </w:tc>
      </w:tr>
      <w:tr w:rsidR="002742F6" w:rsidRPr="000162A8" w14:paraId="1D424CFB" w14:textId="77777777" w:rsidTr="0057410E">
        <w:tc>
          <w:tcPr>
            <w:tcW w:w="4508" w:type="dxa"/>
            <w:shd w:val="clear" w:color="auto" w:fill="DEEAF6" w:themeFill="accent1" w:themeFillTint="33"/>
          </w:tcPr>
          <w:p w14:paraId="0D65C4D8" w14:textId="0FD9D5FB" w:rsidR="002742F6" w:rsidRPr="000162A8" w:rsidRDefault="009A4542" w:rsidP="008E4DF2">
            <w:pPr>
              <w:pStyle w:val="ListParagraph"/>
              <w:numPr>
                <w:ilvl w:val="0"/>
                <w:numId w:val="34"/>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Digital infrastructure</w:t>
            </w:r>
            <w:r w:rsidR="002742F6" w:rsidRPr="000162A8">
              <w:rPr>
                <w:rFonts w:ascii="Bookman Old Style" w:hAnsi="Bookman Old Style" w:cstheme="minorHAnsi"/>
                <w:color w:val="000000" w:themeColor="text1"/>
                <w:sz w:val="20"/>
                <w:szCs w:val="20"/>
              </w:rPr>
              <w:t xml:space="preserve"> capabilities</w:t>
            </w:r>
          </w:p>
          <w:p w14:paraId="143D50D0" w14:textId="77777777" w:rsidR="002742F6" w:rsidRPr="000162A8" w:rsidRDefault="002742F6" w:rsidP="008E4DF2">
            <w:pPr>
              <w:spacing w:line="276" w:lineRule="auto"/>
              <w:rPr>
                <w:rFonts w:ascii="Bookman Old Style" w:hAnsi="Bookman Old Style" w:cstheme="minorHAnsi"/>
                <w:color w:val="000000" w:themeColor="text1"/>
                <w:sz w:val="20"/>
                <w:szCs w:val="20"/>
              </w:rPr>
            </w:pPr>
            <w:r w:rsidRPr="000162A8">
              <w:rPr>
                <w:rFonts w:ascii="Bookman Old Style" w:hAnsi="Bookman Old Style" w:cstheme="minorHAnsi"/>
                <w:color w:val="000000" w:themeColor="text1"/>
                <w:sz w:val="20"/>
                <w:szCs w:val="20"/>
              </w:rPr>
              <w:t>This criterion focuses on:</w:t>
            </w:r>
          </w:p>
          <w:p w14:paraId="2D1A18E5" w14:textId="40AD7597" w:rsidR="002742F6" w:rsidRDefault="00AA2D8A"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 xml:space="preserve">Making and running the </w:t>
            </w:r>
            <w:r w:rsidR="00BD32F4">
              <w:rPr>
                <w:rFonts w:ascii="Bookman Old Style" w:hAnsi="Bookman Old Style" w:cstheme="minorHAnsi"/>
                <w:color w:val="000000" w:themeColor="text1"/>
                <w:sz w:val="20"/>
                <w:szCs w:val="20"/>
              </w:rPr>
              <w:t>digital transformation</w:t>
            </w:r>
            <w:r>
              <w:rPr>
                <w:rFonts w:ascii="Bookman Old Style" w:hAnsi="Bookman Old Style" w:cstheme="minorHAnsi"/>
                <w:color w:val="000000" w:themeColor="text1"/>
                <w:sz w:val="20"/>
                <w:szCs w:val="20"/>
              </w:rPr>
              <w:t xml:space="preserve"> plan that includes the level of connection between the government and government (G2G), government and citizen (G2C) and government and business (G2B).</w:t>
            </w:r>
          </w:p>
          <w:p w14:paraId="450ACC36" w14:textId="5EAA2279" w:rsidR="00AA2D8A" w:rsidRDefault="000E4B2F"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 xml:space="preserve">Identifying the digital maturity level and reflection on the entity’s </w:t>
            </w:r>
            <w:r w:rsidR="00BD32F4">
              <w:rPr>
                <w:rFonts w:ascii="Bookman Old Style" w:hAnsi="Bookman Old Style" w:cstheme="minorHAnsi"/>
                <w:color w:val="000000" w:themeColor="text1"/>
                <w:sz w:val="20"/>
                <w:szCs w:val="20"/>
              </w:rPr>
              <w:t>digital transformation</w:t>
            </w:r>
            <w:r>
              <w:rPr>
                <w:rFonts w:ascii="Bookman Old Style" w:hAnsi="Bookman Old Style" w:cstheme="minorHAnsi"/>
                <w:color w:val="000000" w:themeColor="text1"/>
                <w:sz w:val="20"/>
                <w:szCs w:val="20"/>
              </w:rPr>
              <w:t xml:space="preserve"> plan.</w:t>
            </w:r>
          </w:p>
          <w:p w14:paraId="790BB2B9" w14:textId="5B29871C" w:rsidR="000E4B2F" w:rsidRDefault="007C7D4D"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 xml:space="preserve">Level of alignment and </w:t>
            </w:r>
            <w:r w:rsidR="00264836">
              <w:rPr>
                <w:rFonts w:ascii="Bookman Old Style" w:hAnsi="Bookman Old Style" w:cstheme="minorHAnsi"/>
                <w:color w:val="000000" w:themeColor="text1"/>
                <w:sz w:val="20"/>
                <w:szCs w:val="20"/>
              </w:rPr>
              <w:t xml:space="preserve">interconnection with the national </w:t>
            </w:r>
            <w:r w:rsidR="00BD32F4">
              <w:rPr>
                <w:rFonts w:ascii="Bookman Old Style" w:hAnsi="Bookman Old Style" w:cstheme="minorHAnsi"/>
                <w:color w:val="000000" w:themeColor="text1"/>
                <w:sz w:val="20"/>
                <w:szCs w:val="20"/>
              </w:rPr>
              <w:t>digital transformation</w:t>
            </w:r>
            <w:r w:rsidR="00264836">
              <w:rPr>
                <w:rFonts w:ascii="Bookman Old Style" w:hAnsi="Bookman Old Style" w:cstheme="minorHAnsi"/>
                <w:color w:val="000000" w:themeColor="text1"/>
                <w:sz w:val="20"/>
                <w:szCs w:val="20"/>
              </w:rPr>
              <w:t xml:space="preserve"> plan.</w:t>
            </w:r>
          </w:p>
          <w:p w14:paraId="72F41429" w14:textId="77777777" w:rsidR="00264836" w:rsidRDefault="00264836"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Digital infrastructure management and maintenance.</w:t>
            </w:r>
          </w:p>
          <w:p w14:paraId="49F20C5C" w14:textId="77777777" w:rsidR="00264836" w:rsidRDefault="006B03BF"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Assessing the governmental entity’s level of readiness to adopt advanced technologies (</w:t>
            </w:r>
            <w:proofErr w:type="spellStart"/>
            <w:r>
              <w:rPr>
                <w:rFonts w:ascii="Bookman Old Style" w:hAnsi="Bookman Old Style" w:cstheme="minorHAnsi"/>
                <w:color w:val="000000" w:themeColor="text1"/>
                <w:sz w:val="20"/>
                <w:szCs w:val="20"/>
              </w:rPr>
              <w:t>blockchain</w:t>
            </w:r>
            <w:proofErr w:type="spellEnd"/>
            <w:r>
              <w:rPr>
                <w:rFonts w:ascii="Bookman Old Style" w:hAnsi="Bookman Old Style" w:cstheme="minorHAnsi"/>
                <w:color w:val="000000" w:themeColor="text1"/>
                <w:sz w:val="20"/>
                <w:szCs w:val="20"/>
              </w:rPr>
              <w:t xml:space="preserve">, artificial intelligence, </w:t>
            </w:r>
            <w:r w:rsidR="003956E2">
              <w:rPr>
                <w:rFonts w:ascii="Bookman Old Style" w:hAnsi="Bookman Old Style" w:cstheme="minorHAnsi"/>
                <w:color w:val="000000" w:themeColor="text1"/>
                <w:sz w:val="20"/>
                <w:szCs w:val="20"/>
              </w:rPr>
              <w:t>big data… etc.).</w:t>
            </w:r>
          </w:p>
          <w:p w14:paraId="1C7E2266" w14:textId="77777777" w:rsidR="003956E2" w:rsidRDefault="006B7B55"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The entity’s efforts in digital participation and open data.</w:t>
            </w:r>
          </w:p>
          <w:p w14:paraId="64CE1305" w14:textId="77777777" w:rsidR="006B7B55" w:rsidRDefault="0007433A"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Developing the website and compliance with the international standards.</w:t>
            </w:r>
          </w:p>
          <w:p w14:paraId="0F51F3D6" w14:textId="60D3DE36" w:rsidR="0007433A" w:rsidRPr="000162A8" w:rsidRDefault="00445D6D"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Developing and implementing cybersecurity policies and plans and the level of coordination with the relevant entities.</w:t>
            </w:r>
          </w:p>
        </w:tc>
        <w:tc>
          <w:tcPr>
            <w:tcW w:w="4508" w:type="dxa"/>
            <w:shd w:val="clear" w:color="auto" w:fill="E2EFD9" w:themeFill="accent6" w:themeFillTint="33"/>
          </w:tcPr>
          <w:p w14:paraId="56041C07" w14:textId="36C9B32B" w:rsidR="002742F6" w:rsidRDefault="009A4542" w:rsidP="008E4DF2">
            <w:pPr>
              <w:pStyle w:val="ListParagraph"/>
              <w:numPr>
                <w:ilvl w:val="0"/>
                <w:numId w:val="34"/>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Digital infrastructure</w:t>
            </w:r>
            <w:r w:rsidR="002742F6" w:rsidRPr="000162A8">
              <w:rPr>
                <w:rFonts w:ascii="Bookman Old Style" w:hAnsi="Bookman Old Style" w:cstheme="minorHAnsi"/>
                <w:color w:val="000000" w:themeColor="text1"/>
                <w:sz w:val="20"/>
                <w:szCs w:val="20"/>
              </w:rPr>
              <w:t xml:space="preserve"> </w:t>
            </w:r>
            <w:r w:rsidR="002742F6">
              <w:rPr>
                <w:rFonts w:ascii="Bookman Old Style" w:hAnsi="Bookman Old Style" w:cstheme="minorHAnsi"/>
                <w:color w:val="000000" w:themeColor="text1"/>
                <w:sz w:val="20"/>
                <w:szCs w:val="20"/>
              </w:rPr>
              <w:t>outcomes</w:t>
            </w:r>
          </w:p>
          <w:p w14:paraId="76B416BA" w14:textId="77777777" w:rsidR="002742F6" w:rsidRPr="007D03C4" w:rsidRDefault="002742F6" w:rsidP="008E4DF2">
            <w:pPr>
              <w:spacing w:line="276" w:lineRule="auto"/>
              <w:rPr>
                <w:rFonts w:ascii="Bookman Old Style" w:hAnsi="Bookman Old Style" w:cstheme="minorHAnsi"/>
                <w:b/>
                <w:bCs/>
                <w:color w:val="000000" w:themeColor="text1"/>
                <w:sz w:val="20"/>
                <w:szCs w:val="20"/>
              </w:rPr>
            </w:pPr>
            <w:r w:rsidRPr="007D03C4">
              <w:rPr>
                <w:rFonts w:ascii="Bookman Old Style" w:hAnsi="Bookman Old Style" w:cstheme="minorHAnsi"/>
                <w:b/>
                <w:bCs/>
                <w:color w:val="000000" w:themeColor="text1"/>
                <w:sz w:val="20"/>
                <w:szCs w:val="20"/>
              </w:rPr>
              <w:t>b-1: Performance outcomes:</w:t>
            </w:r>
          </w:p>
          <w:p w14:paraId="75D8C3C5" w14:textId="77777777" w:rsidR="002742F6" w:rsidRPr="0035105A" w:rsidRDefault="002742F6" w:rsidP="008E4DF2">
            <w:pPr>
              <w:spacing w:line="276" w:lineRule="auto"/>
              <w:rPr>
                <w:rFonts w:ascii="Bookman Old Style" w:hAnsi="Bookman Old Style" w:cstheme="minorHAnsi"/>
                <w:b/>
                <w:bCs/>
                <w:color w:val="000000" w:themeColor="text1"/>
                <w:sz w:val="20"/>
                <w:szCs w:val="20"/>
              </w:rPr>
            </w:pPr>
            <w:r w:rsidRPr="0035105A">
              <w:rPr>
                <w:rFonts w:ascii="Bookman Old Style" w:hAnsi="Bookman Old Style" w:cstheme="minorHAnsi"/>
                <w:b/>
                <w:bCs/>
                <w:color w:val="000000" w:themeColor="text1"/>
                <w:sz w:val="20"/>
                <w:szCs w:val="20"/>
              </w:rPr>
              <w:t>Indicators and outcomes related to:</w:t>
            </w:r>
          </w:p>
          <w:p w14:paraId="1AC240F5" w14:textId="6CD9A4EF" w:rsidR="002742F6" w:rsidRDefault="00BD32F4"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Digital transformation</w:t>
            </w:r>
            <w:r w:rsidR="00E75ED2">
              <w:rPr>
                <w:rFonts w:ascii="Bookman Old Style" w:hAnsi="Bookman Old Style" w:cstheme="minorHAnsi"/>
                <w:color w:val="000000" w:themeColor="text1"/>
                <w:sz w:val="20"/>
                <w:szCs w:val="20"/>
              </w:rPr>
              <w:t xml:space="preserve"> plan at the entity.</w:t>
            </w:r>
          </w:p>
          <w:p w14:paraId="699405A2" w14:textId="77777777" w:rsidR="00E75ED2" w:rsidRDefault="00E75ED2"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Website.</w:t>
            </w:r>
          </w:p>
          <w:p w14:paraId="7BF0E5F3" w14:textId="77777777" w:rsidR="00E75ED2" w:rsidRDefault="00E75ED2"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Digital infrastructure.</w:t>
            </w:r>
          </w:p>
          <w:p w14:paraId="5CD08B5E" w14:textId="77777777" w:rsidR="00E75ED2" w:rsidRDefault="00E75ED2"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Cybersecurity.</w:t>
            </w:r>
          </w:p>
          <w:p w14:paraId="505F24B4" w14:textId="37A97EA0" w:rsidR="00E75ED2" w:rsidRDefault="00E75ED2"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 xml:space="preserve">Interconnection with the national </w:t>
            </w:r>
            <w:r w:rsidR="00BD32F4">
              <w:rPr>
                <w:rFonts w:ascii="Bookman Old Style" w:hAnsi="Bookman Old Style" w:cstheme="minorHAnsi"/>
                <w:color w:val="000000" w:themeColor="text1"/>
                <w:sz w:val="20"/>
                <w:szCs w:val="20"/>
              </w:rPr>
              <w:t>digital transformation</w:t>
            </w:r>
            <w:r>
              <w:rPr>
                <w:rFonts w:ascii="Bookman Old Style" w:hAnsi="Bookman Old Style" w:cstheme="minorHAnsi"/>
                <w:color w:val="000000" w:themeColor="text1"/>
                <w:sz w:val="20"/>
                <w:szCs w:val="20"/>
              </w:rPr>
              <w:t xml:space="preserve"> plan.</w:t>
            </w:r>
          </w:p>
          <w:p w14:paraId="359E8432" w14:textId="16403BFD" w:rsidR="00E75ED2" w:rsidRPr="00590BFD" w:rsidRDefault="00E75ED2"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Advanced technology adoption.</w:t>
            </w:r>
          </w:p>
        </w:tc>
      </w:tr>
    </w:tbl>
    <w:p w14:paraId="14966059" w14:textId="77777777" w:rsidR="002742F6" w:rsidRPr="002742F6" w:rsidRDefault="002742F6" w:rsidP="008E4DF2">
      <w:pPr>
        <w:shd w:val="clear" w:color="auto" w:fill="FFFFFF" w:themeFill="background1"/>
        <w:tabs>
          <w:tab w:val="left" w:pos="1500"/>
          <w:tab w:val="left" w:pos="2042"/>
        </w:tabs>
        <w:spacing w:line="276" w:lineRule="auto"/>
        <w:jc w:val="both"/>
        <w:rPr>
          <w:rFonts w:ascii="Bookman Old Style" w:eastAsia="Calibri" w:hAnsi="Bookman Old Style" w:cstheme="minorHAnsi"/>
          <w:b/>
          <w:bCs/>
          <w:color w:val="FFFFFF" w:themeColor="background1"/>
          <w:lang w:bidi="ar-AE"/>
        </w:rPr>
      </w:pPr>
    </w:p>
    <w:p w14:paraId="3EAB6D09" w14:textId="77777777" w:rsidR="002742F6" w:rsidRPr="003E0288" w:rsidRDefault="002742F6" w:rsidP="008E4DF2">
      <w:pPr>
        <w:shd w:val="clear" w:color="auto" w:fill="FFFFFF" w:themeFill="background1"/>
        <w:tabs>
          <w:tab w:val="left" w:pos="1500"/>
          <w:tab w:val="left" w:pos="2042"/>
        </w:tabs>
        <w:bidi/>
        <w:spacing w:line="276" w:lineRule="auto"/>
        <w:jc w:val="both"/>
        <w:rPr>
          <w:rFonts w:ascii="Bookman Old Style" w:eastAsia="Calibri" w:hAnsi="Bookman Old Style" w:cs="Times New Roman"/>
          <w:b/>
          <w:bCs/>
          <w:color w:val="FFFFFF" w:themeColor="background1"/>
          <w:sz w:val="2"/>
          <w:szCs w:val="2"/>
          <w:rtl/>
          <w:lang w:bidi="ar-AE"/>
        </w:rPr>
      </w:pPr>
    </w:p>
    <w:p w14:paraId="1B59C243" w14:textId="77777777" w:rsidR="00797246" w:rsidRPr="003E0288" w:rsidRDefault="00797246" w:rsidP="008E4DF2">
      <w:pPr>
        <w:shd w:val="clear" w:color="auto" w:fill="FFFFFF" w:themeFill="background1"/>
        <w:bidi/>
        <w:spacing w:line="276" w:lineRule="auto"/>
        <w:jc w:val="both"/>
        <w:rPr>
          <w:rFonts w:ascii="Bookman Old Style" w:hAnsi="Bookman Old Style" w:cs="Times New Roman"/>
          <w:b/>
          <w:bCs/>
          <w:color w:val="000000" w:themeColor="text1"/>
          <w:sz w:val="2"/>
          <w:szCs w:val="2"/>
          <w:rtl/>
        </w:rPr>
      </w:pPr>
    </w:p>
    <w:p w14:paraId="615BF520" w14:textId="24EC9510" w:rsidR="00797246" w:rsidRDefault="00797246" w:rsidP="008E4DF2">
      <w:pPr>
        <w:shd w:val="clear" w:color="auto" w:fill="FFFFFF" w:themeFill="background1"/>
        <w:bidi/>
        <w:spacing w:line="276" w:lineRule="auto"/>
        <w:jc w:val="both"/>
        <w:rPr>
          <w:rFonts w:ascii="Bookman Old Style" w:hAnsi="Bookman Old Style" w:cstheme="minorHAnsi"/>
          <w:color w:val="000000" w:themeColor="text1"/>
        </w:rPr>
      </w:pPr>
    </w:p>
    <w:tbl>
      <w:tblPr>
        <w:tblStyle w:val="TableGrid"/>
        <w:tblW w:w="0" w:type="auto"/>
        <w:tblLook w:val="04A0" w:firstRow="1" w:lastRow="0" w:firstColumn="1" w:lastColumn="0" w:noHBand="0" w:noVBand="1"/>
      </w:tblPr>
      <w:tblGrid>
        <w:gridCol w:w="4508"/>
        <w:gridCol w:w="4508"/>
      </w:tblGrid>
      <w:tr w:rsidR="00B57C5A" w:rsidRPr="000162A8" w14:paraId="1F35261D" w14:textId="77777777" w:rsidTr="0057410E">
        <w:tc>
          <w:tcPr>
            <w:tcW w:w="9016" w:type="dxa"/>
            <w:gridSpan w:val="2"/>
            <w:shd w:val="clear" w:color="auto" w:fill="CDC1BB"/>
          </w:tcPr>
          <w:p w14:paraId="0302D86B" w14:textId="3AF802DA" w:rsidR="00B57C5A" w:rsidRPr="00DD6EF9" w:rsidRDefault="00FA755A" w:rsidP="008E4DF2">
            <w:pPr>
              <w:pStyle w:val="ListParagraph"/>
              <w:numPr>
                <w:ilvl w:val="1"/>
                <w:numId w:val="36"/>
              </w:numPr>
              <w:jc w:val="both"/>
              <w:rPr>
                <w:rFonts w:ascii="Bookman Old Style" w:hAnsi="Bookman Old Style" w:cstheme="minorHAnsi"/>
                <w:b/>
                <w:bCs/>
                <w:color w:val="000000" w:themeColor="text1"/>
                <w:sz w:val="20"/>
                <w:szCs w:val="20"/>
              </w:rPr>
            </w:pPr>
            <w:r>
              <w:rPr>
                <w:rFonts w:ascii="Bookman Old Style" w:hAnsi="Bookman Old Style" w:cstheme="minorHAnsi"/>
                <w:b/>
                <w:bCs/>
                <w:color w:val="000000" w:themeColor="text1"/>
                <w:sz w:val="20"/>
                <w:szCs w:val="20"/>
              </w:rPr>
              <w:t>Digital services</w:t>
            </w:r>
          </w:p>
        </w:tc>
      </w:tr>
      <w:tr w:rsidR="00B57C5A" w:rsidRPr="000162A8" w14:paraId="11D1AAC2" w14:textId="77777777" w:rsidTr="0057410E">
        <w:tc>
          <w:tcPr>
            <w:tcW w:w="4508" w:type="dxa"/>
            <w:shd w:val="clear" w:color="auto" w:fill="DEEAF6" w:themeFill="accent1" w:themeFillTint="33"/>
          </w:tcPr>
          <w:p w14:paraId="5503E494" w14:textId="489B397A" w:rsidR="00B57C5A" w:rsidRPr="000162A8" w:rsidRDefault="00FA755A" w:rsidP="008E4DF2">
            <w:pPr>
              <w:pStyle w:val="ListParagraph"/>
              <w:numPr>
                <w:ilvl w:val="0"/>
                <w:numId w:val="3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Digital services</w:t>
            </w:r>
            <w:r w:rsidR="00B57C5A" w:rsidRPr="000162A8">
              <w:rPr>
                <w:rFonts w:ascii="Bookman Old Style" w:hAnsi="Bookman Old Style" w:cstheme="minorHAnsi"/>
                <w:color w:val="000000" w:themeColor="text1"/>
                <w:sz w:val="20"/>
                <w:szCs w:val="20"/>
              </w:rPr>
              <w:t xml:space="preserve"> capabilities</w:t>
            </w:r>
          </w:p>
          <w:p w14:paraId="1164DB88" w14:textId="77777777" w:rsidR="00B57C5A" w:rsidRPr="000162A8" w:rsidRDefault="00B57C5A" w:rsidP="008E4DF2">
            <w:pPr>
              <w:spacing w:line="276" w:lineRule="auto"/>
              <w:rPr>
                <w:rFonts w:ascii="Bookman Old Style" w:hAnsi="Bookman Old Style" w:cstheme="minorHAnsi"/>
                <w:color w:val="000000" w:themeColor="text1"/>
                <w:sz w:val="20"/>
                <w:szCs w:val="20"/>
              </w:rPr>
            </w:pPr>
            <w:r w:rsidRPr="000162A8">
              <w:rPr>
                <w:rFonts w:ascii="Bookman Old Style" w:hAnsi="Bookman Old Style" w:cstheme="minorHAnsi"/>
                <w:color w:val="000000" w:themeColor="text1"/>
                <w:sz w:val="20"/>
                <w:szCs w:val="20"/>
              </w:rPr>
              <w:t>This criterion focuses on:</w:t>
            </w:r>
          </w:p>
          <w:p w14:paraId="65C8654F" w14:textId="77777777" w:rsidR="00B57C5A" w:rsidRDefault="00F41310"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Making the government digital service plan at the entity.</w:t>
            </w:r>
          </w:p>
          <w:p w14:paraId="27985D36" w14:textId="4D92B6B6" w:rsidR="00F41310" w:rsidRDefault="00F41310"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 xml:space="preserve">Integration of digital services and electronic systems and applications with the national digital transformation </w:t>
            </w:r>
            <w:r>
              <w:rPr>
                <w:rFonts w:ascii="Bookman Old Style" w:hAnsi="Bookman Old Style" w:cstheme="minorHAnsi"/>
                <w:color w:val="000000" w:themeColor="text1"/>
                <w:sz w:val="20"/>
                <w:szCs w:val="20"/>
              </w:rPr>
              <w:lastRenderedPageBreak/>
              <w:t>projects (</w:t>
            </w:r>
            <w:r w:rsidR="00136839">
              <w:rPr>
                <w:rFonts w:ascii="Bookman Old Style" w:hAnsi="Bookman Old Style" w:cstheme="minorHAnsi"/>
                <w:color w:val="000000" w:themeColor="text1"/>
                <w:sz w:val="20"/>
                <w:szCs w:val="20"/>
              </w:rPr>
              <w:t>government service connection, digital signature, government cloud) in addition to integration with the other governmental entities.</w:t>
            </w:r>
          </w:p>
          <w:p w14:paraId="7780E326" w14:textId="77777777" w:rsidR="00136839" w:rsidRDefault="00923019"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Awareness plan and digital service usage.</w:t>
            </w:r>
          </w:p>
          <w:p w14:paraId="3A463B22" w14:textId="77777777" w:rsidR="00923019" w:rsidRDefault="00923019"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Applying the international standards and best practices in digital service provision.</w:t>
            </w:r>
          </w:p>
          <w:p w14:paraId="6546BB1C" w14:textId="7115532A" w:rsidR="00923019" w:rsidRPr="000162A8" w:rsidRDefault="00923019"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Using smart solutions and modern creative technologies in line with the stakeholders’ needs.</w:t>
            </w:r>
          </w:p>
        </w:tc>
        <w:tc>
          <w:tcPr>
            <w:tcW w:w="4508" w:type="dxa"/>
            <w:shd w:val="clear" w:color="auto" w:fill="E2EFD9" w:themeFill="accent6" w:themeFillTint="33"/>
          </w:tcPr>
          <w:p w14:paraId="6584FEAE" w14:textId="49B846FE" w:rsidR="00B57C5A" w:rsidRDefault="00FA755A" w:rsidP="008E4DF2">
            <w:pPr>
              <w:pStyle w:val="ListParagraph"/>
              <w:numPr>
                <w:ilvl w:val="0"/>
                <w:numId w:val="3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lastRenderedPageBreak/>
              <w:t>Digital services</w:t>
            </w:r>
            <w:r w:rsidR="00B57C5A" w:rsidRPr="000162A8">
              <w:rPr>
                <w:rFonts w:ascii="Bookman Old Style" w:hAnsi="Bookman Old Style" w:cstheme="minorHAnsi"/>
                <w:color w:val="000000" w:themeColor="text1"/>
                <w:sz w:val="20"/>
                <w:szCs w:val="20"/>
              </w:rPr>
              <w:t xml:space="preserve"> </w:t>
            </w:r>
            <w:r w:rsidR="00B57C5A">
              <w:rPr>
                <w:rFonts w:ascii="Bookman Old Style" w:hAnsi="Bookman Old Style" w:cstheme="minorHAnsi"/>
                <w:color w:val="000000" w:themeColor="text1"/>
                <w:sz w:val="20"/>
                <w:szCs w:val="20"/>
              </w:rPr>
              <w:t>outcomes</w:t>
            </w:r>
          </w:p>
          <w:p w14:paraId="3A2B4D6D" w14:textId="77777777" w:rsidR="00B57C5A" w:rsidRPr="007D03C4" w:rsidRDefault="00B57C5A" w:rsidP="008E4DF2">
            <w:pPr>
              <w:spacing w:line="276" w:lineRule="auto"/>
              <w:rPr>
                <w:rFonts w:ascii="Bookman Old Style" w:hAnsi="Bookman Old Style" w:cstheme="minorHAnsi"/>
                <w:b/>
                <w:bCs/>
                <w:color w:val="000000" w:themeColor="text1"/>
                <w:sz w:val="20"/>
                <w:szCs w:val="20"/>
              </w:rPr>
            </w:pPr>
            <w:r w:rsidRPr="007D03C4">
              <w:rPr>
                <w:rFonts w:ascii="Bookman Old Style" w:hAnsi="Bookman Old Style" w:cstheme="minorHAnsi"/>
                <w:b/>
                <w:bCs/>
                <w:color w:val="000000" w:themeColor="text1"/>
                <w:sz w:val="20"/>
                <w:szCs w:val="20"/>
              </w:rPr>
              <w:t>b-1: Performance outcomes:</w:t>
            </w:r>
          </w:p>
          <w:p w14:paraId="2A461DE0" w14:textId="77777777" w:rsidR="00B57C5A" w:rsidRPr="0035105A" w:rsidRDefault="00B57C5A" w:rsidP="008E4DF2">
            <w:pPr>
              <w:spacing w:line="276" w:lineRule="auto"/>
              <w:rPr>
                <w:rFonts w:ascii="Bookman Old Style" w:hAnsi="Bookman Old Style" w:cstheme="minorHAnsi"/>
                <w:b/>
                <w:bCs/>
                <w:color w:val="000000" w:themeColor="text1"/>
                <w:sz w:val="20"/>
                <w:szCs w:val="20"/>
              </w:rPr>
            </w:pPr>
            <w:r w:rsidRPr="0035105A">
              <w:rPr>
                <w:rFonts w:ascii="Bookman Old Style" w:hAnsi="Bookman Old Style" w:cstheme="minorHAnsi"/>
                <w:b/>
                <w:bCs/>
                <w:color w:val="000000" w:themeColor="text1"/>
                <w:sz w:val="20"/>
                <w:szCs w:val="20"/>
              </w:rPr>
              <w:t>Indicators and outcomes related to:</w:t>
            </w:r>
          </w:p>
          <w:p w14:paraId="5EF4D498" w14:textId="56F59E73" w:rsidR="00B57C5A" w:rsidRDefault="00923019"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Digital service plan.</w:t>
            </w:r>
          </w:p>
          <w:p w14:paraId="27CC7A6B" w14:textId="5A02C11D" w:rsidR="00923019" w:rsidRDefault="00923019"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Digital integration in relation to digital service provision.</w:t>
            </w:r>
          </w:p>
          <w:p w14:paraId="36B76927" w14:textId="2B60F8AA" w:rsidR="00923019" w:rsidRDefault="00923019"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lastRenderedPageBreak/>
              <w:t>Provided service effect on the entity’s main business and activities.</w:t>
            </w:r>
          </w:p>
          <w:p w14:paraId="42306E98" w14:textId="7DDEB11E" w:rsidR="00923019" w:rsidRDefault="00923019"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Digital awareness plan.</w:t>
            </w:r>
          </w:p>
          <w:p w14:paraId="718CAA3A" w14:textId="77777777" w:rsidR="00B57C5A" w:rsidRPr="000162A8" w:rsidRDefault="00B57C5A" w:rsidP="008E4DF2">
            <w:pPr>
              <w:spacing w:line="276" w:lineRule="auto"/>
              <w:rPr>
                <w:rFonts w:ascii="Bookman Old Style" w:hAnsi="Bookman Old Style" w:cstheme="minorHAnsi"/>
                <w:b/>
                <w:bCs/>
                <w:color w:val="000000" w:themeColor="text1"/>
                <w:sz w:val="20"/>
                <w:szCs w:val="20"/>
              </w:rPr>
            </w:pPr>
            <w:r w:rsidRPr="000162A8">
              <w:rPr>
                <w:rFonts w:ascii="Bookman Old Style" w:hAnsi="Bookman Old Style" w:cstheme="minorHAnsi"/>
                <w:b/>
                <w:bCs/>
                <w:color w:val="000000" w:themeColor="text1"/>
                <w:sz w:val="20"/>
                <w:szCs w:val="20"/>
              </w:rPr>
              <w:t>b-2: Opinion measurements</w:t>
            </w:r>
          </w:p>
          <w:p w14:paraId="3C6B5933" w14:textId="77777777" w:rsidR="00B57C5A" w:rsidRPr="00515565" w:rsidRDefault="00B57C5A" w:rsidP="008E4DF2">
            <w:pPr>
              <w:spacing w:line="276" w:lineRule="auto"/>
              <w:rPr>
                <w:rFonts w:ascii="Bookman Old Style" w:hAnsi="Bookman Old Style" w:cstheme="minorHAnsi"/>
                <w:color w:val="000000" w:themeColor="text1"/>
                <w:sz w:val="20"/>
                <w:szCs w:val="20"/>
              </w:rPr>
            </w:pPr>
            <w:r w:rsidRPr="000162A8">
              <w:rPr>
                <w:rFonts w:ascii="Bookman Old Style" w:hAnsi="Bookman Old Style" w:cstheme="minorHAnsi"/>
                <w:b/>
                <w:bCs/>
                <w:color w:val="000000" w:themeColor="text1"/>
                <w:sz w:val="20"/>
                <w:szCs w:val="20"/>
              </w:rPr>
              <w:t>Impressions on:</w:t>
            </w:r>
          </w:p>
          <w:p w14:paraId="616A7F21" w14:textId="77777777" w:rsidR="00B57C5A" w:rsidRDefault="00F003F7"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Advanced digital services provided by the entity.</w:t>
            </w:r>
          </w:p>
          <w:p w14:paraId="4C431711" w14:textId="77777777" w:rsidR="00F003F7" w:rsidRDefault="00F003F7"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Provided digital service awareness level.</w:t>
            </w:r>
          </w:p>
          <w:p w14:paraId="3F817237" w14:textId="77777777" w:rsidR="00F003F7" w:rsidRDefault="00841FC8"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Digital service use trust level.</w:t>
            </w:r>
          </w:p>
          <w:p w14:paraId="4061723E" w14:textId="4749D1BA" w:rsidR="00841FC8" w:rsidRDefault="00841FC8"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Digital service complaint follow-up percentages.</w:t>
            </w:r>
          </w:p>
          <w:p w14:paraId="7D49C32E" w14:textId="103A7E52" w:rsidR="00841FC8" w:rsidRPr="00295FC3" w:rsidRDefault="00841FC8"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Website.</w:t>
            </w:r>
          </w:p>
        </w:tc>
      </w:tr>
    </w:tbl>
    <w:p w14:paraId="231F4E12" w14:textId="4D491F01" w:rsidR="00B57C5A" w:rsidRDefault="00B57C5A" w:rsidP="008E4DF2">
      <w:pPr>
        <w:shd w:val="clear" w:color="auto" w:fill="FFFFFF" w:themeFill="background1"/>
        <w:spacing w:line="276" w:lineRule="auto"/>
        <w:jc w:val="both"/>
        <w:rPr>
          <w:rFonts w:ascii="Bookman Old Style" w:hAnsi="Bookman Old Style" w:cstheme="minorHAnsi"/>
          <w:color w:val="000000" w:themeColor="text1"/>
        </w:rPr>
      </w:pPr>
    </w:p>
    <w:p w14:paraId="0937471A" w14:textId="28AF6CD7" w:rsidR="00841FC8" w:rsidRDefault="00841FC8" w:rsidP="008E4DF2">
      <w:pPr>
        <w:shd w:val="clear" w:color="auto" w:fill="FFFFFF" w:themeFill="background1"/>
        <w:spacing w:line="276" w:lineRule="auto"/>
        <w:jc w:val="both"/>
        <w:rPr>
          <w:rFonts w:ascii="Bookman Old Style" w:hAnsi="Bookman Old Style" w:cstheme="minorHAnsi"/>
          <w:color w:val="000000" w:themeColor="text1"/>
        </w:rPr>
      </w:pPr>
    </w:p>
    <w:p w14:paraId="6CEF3704" w14:textId="09507992" w:rsidR="00841FC8" w:rsidRPr="00841FC8" w:rsidRDefault="00FB4D27" w:rsidP="008E4DF2">
      <w:pPr>
        <w:shd w:val="clear" w:color="auto" w:fill="323232"/>
        <w:spacing w:line="276" w:lineRule="auto"/>
        <w:jc w:val="both"/>
        <w:rPr>
          <w:rFonts w:ascii="Bookman Old Style" w:hAnsi="Bookman Old Style" w:cstheme="minorHAnsi"/>
          <w:b/>
          <w:bCs/>
          <w:color w:val="FFFFFF" w:themeColor="background1"/>
        </w:rPr>
      </w:pPr>
      <w:r>
        <w:rPr>
          <w:rFonts w:ascii="Bookman Old Style" w:hAnsi="Bookman Old Style" w:cstheme="minorHAnsi"/>
          <w:b/>
          <w:bCs/>
          <w:color w:val="FFFFFF" w:themeColor="background1"/>
        </w:rPr>
        <w:t>AXE 3: TRANSFORMATION</w:t>
      </w:r>
    </w:p>
    <w:p w14:paraId="2B7051C5" w14:textId="53F784D4" w:rsidR="008361F2" w:rsidRDefault="00FB4D27" w:rsidP="008E4DF2">
      <w:pPr>
        <w:shd w:val="clear" w:color="auto" w:fill="FFFFFF" w:themeFill="background1"/>
        <w:spacing w:before="240" w:after="240" w:line="276" w:lineRule="auto"/>
        <w:jc w:val="both"/>
        <w:rPr>
          <w:rFonts w:ascii="Bookman Old Style" w:hAnsi="Bookman Old Style" w:cstheme="minorHAnsi"/>
          <w:color w:val="000000" w:themeColor="text1"/>
        </w:rPr>
      </w:pPr>
      <w:r>
        <w:rPr>
          <w:rFonts w:ascii="Bookman Old Style" w:hAnsi="Bookman Old Style" w:cstheme="minorHAnsi"/>
          <w:color w:val="000000" w:themeColor="text1"/>
        </w:rPr>
        <w:t xml:space="preserve">This axe focuses on the extent to which </w:t>
      </w:r>
      <w:r w:rsidR="00917EFB">
        <w:rPr>
          <w:rFonts w:ascii="Bookman Old Style" w:hAnsi="Bookman Old Style" w:cstheme="minorHAnsi"/>
          <w:color w:val="000000" w:themeColor="text1"/>
        </w:rPr>
        <w:t>the entity implement</w:t>
      </w:r>
      <w:r w:rsidR="008361F2">
        <w:rPr>
          <w:rFonts w:ascii="Bookman Old Style" w:hAnsi="Bookman Old Style" w:cstheme="minorHAnsi"/>
          <w:color w:val="000000" w:themeColor="text1"/>
        </w:rPr>
        <w:t>s</w:t>
      </w:r>
      <w:r w:rsidR="00917EFB">
        <w:rPr>
          <w:rFonts w:ascii="Bookman Old Style" w:hAnsi="Bookman Old Style" w:cstheme="minorHAnsi"/>
          <w:color w:val="000000" w:themeColor="text1"/>
        </w:rPr>
        <w:t xml:space="preserve"> the development and improvement processes by applying the knowledge management concepts and transforming into a knowledgeable / smart organization and the ability to manage the continuous change, modernization and improvement process (gradual and transformative) and transform into (</w:t>
      </w:r>
      <w:r w:rsidR="006147E3">
        <w:rPr>
          <w:rFonts w:ascii="Bookman Old Style" w:hAnsi="Bookman Old Style" w:cstheme="minorHAnsi"/>
          <w:color w:val="000000" w:themeColor="text1"/>
        </w:rPr>
        <w:t>revolutionary</w:t>
      </w:r>
      <w:r w:rsidR="00917EFB">
        <w:rPr>
          <w:rFonts w:ascii="Bookman Old Style" w:hAnsi="Bookman Old Style" w:cstheme="minorHAnsi"/>
          <w:color w:val="000000" w:themeColor="text1"/>
        </w:rPr>
        <w:t xml:space="preserve">) </w:t>
      </w:r>
      <w:r w:rsidR="00B05B8B">
        <w:rPr>
          <w:rFonts w:ascii="Bookman Old Style" w:hAnsi="Bookman Old Style" w:cstheme="minorHAnsi"/>
          <w:color w:val="000000" w:themeColor="text1"/>
        </w:rPr>
        <w:t>innovation</w:t>
      </w:r>
      <w:r w:rsidR="00917EFB">
        <w:rPr>
          <w:rFonts w:ascii="Bookman Old Style" w:hAnsi="Bookman Old Style" w:cstheme="minorHAnsi"/>
          <w:color w:val="000000" w:themeColor="text1"/>
        </w:rPr>
        <w:t xml:space="preserve"> management </w:t>
      </w:r>
      <w:r w:rsidR="006147E3">
        <w:rPr>
          <w:rFonts w:ascii="Bookman Old Style" w:hAnsi="Bookman Old Style" w:cstheme="minorHAnsi"/>
          <w:color w:val="000000" w:themeColor="text1"/>
        </w:rPr>
        <w:t xml:space="preserve">in line with the entity’s capabilities. </w:t>
      </w:r>
      <w:r w:rsidR="008361F2">
        <w:rPr>
          <w:rFonts w:ascii="Bookman Old Style" w:hAnsi="Bookman Old Style" w:cstheme="minorHAnsi"/>
          <w:color w:val="000000" w:themeColor="text1"/>
        </w:rPr>
        <w:t xml:space="preserve">This axe consists of one primary criterion, which is improvement and development that compromise of knowledge, </w:t>
      </w:r>
      <w:r w:rsidR="00B05B8B">
        <w:rPr>
          <w:rFonts w:ascii="Bookman Old Style" w:hAnsi="Bookman Old Style" w:cstheme="minorHAnsi"/>
          <w:color w:val="000000" w:themeColor="text1"/>
        </w:rPr>
        <w:t>innovation</w:t>
      </w:r>
      <w:r w:rsidR="008361F2">
        <w:rPr>
          <w:rFonts w:ascii="Bookman Old Style" w:hAnsi="Bookman Old Style" w:cstheme="minorHAnsi"/>
          <w:color w:val="000000" w:themeColor="text1"/>
        </w:rPr>
        <w:t xml:space="preserve"> and change management.</w:t>
      </w:r>
    </w:p>
    <w:p w14:paraId="289B7399" w14:textId="7D9094AC" w:rsidR="00D6209C" w:rsidRPr="00511886" w:rsidRDefault="00D6209C" w:rsidP="008E4DF2">
      <w:pPr>
        <w:shd w:val="clear" w:color="auto" w:fill="500000"/>
        <w:spacing w:line="276" w:lineRule="auto"/>
        <w:jc w:val="both"/>
        <w:rPr>
          <w:rFonts w:ascii="Bookman Old Style" w:eastAsia="Calibri" w:hAnsi="Bookman Old Style" w:cs="Times New Roman"/>
          <w:b/>
          <w:bCs/>
          <w:color w:val="FFFFFF" w:themeColor="background1"/>
          <w:rtl/>
          <w:lang w:bidi="ar-AE"/>
        </w:rPr>
      </w:pPr>
      <w:r>
        <w:rPr>
          <w:rFonts w:ascii="Bookman Old Style" w:eastAsia="Calibri" w:hAnsi="Bookman Old Style" w:cstheme="minorHAnsi"/>
          <w:b/>
          <w:bCs/>
          <w:color w:val="FFFFFF" w:themeColor="background1"/>
          <w:lang w:bidi="ar-JO"/>
        </w:rPr>
        <w:t>SEVENTH</w:t>
      </w:r>
      <w:r w:rsidRPr="00511886">
        <w:rPr>
          <w:rFonts w:ascii="Bookman Old Style" w:eastAsia="Calibri" w:hAnsi="Bookman Old Style" w:cstheme="minorHAnsi"/>
          <w:b/>
          <w:bCs/>
          <w:color w:val="FFFFFF" w:themeColor="background1"/>
          <w:lang w:bidi="ar-JO"/>
        </w:rPr>
        <w:t xml:space="preserve"> </w:t>
      </w:r>
      <w:r>
        <w:rPr>
          <w:rFonts w:ascii="Bookman Old Style" w:eastAsia="Calibri" w:hAnsi="Bookman Old Style" w:cstheme="minorHAnsi"/>
          <w:b/>
          <w:bCs/>
          <w:color w:val="FFFFFF" w:themeColor="background1"/>
          <w:lang w:bidi="ar-JO"/>
        </w:rPr>
        <w:t>PRIMARY</w:t>
      </w:r>
      <w:r w:rsidRPr="00511886">
        <w:rPr>
          <w:rFonts w:ascii="Bookman Old Style" w:eastAsia="Calibri" w:hAnsi="Bookman Old Style" w:cstheme="minorHAnsi"/>
          <w:b/>
          <w:bCs/>
          <w:color w:val="FFFFFF" w:themeColor="background1"/>
          <w:lang w:bidi="ar-JO"/>
        </w:rPr>
        <w:t xml:space="preserve"> CRITERION: </w:t>
      </w:r>
      <w:r>
        <w:rPr>
          <w:rFonts w:ascii="Bookman Old Style" w:eastAsia="Calibri" w:hAnsi="Bookman Old Style" w:cstheme="minorHAnsi"/>
          <w:b/>
          <w:bCs/>
          <w:color w:val="FFFFFF" w:themeColor="background1"/>
          <w:lang w:bidi="ar-JO"/>
        </w:rPr>
        <w:t>DEVELOPMENT AND IMPROVEMENT</w:t>
      </w:r>
    </w:p>
    <w:p w14:paraId="174F3419" w14:textId="422E2FE0" w:rsidR="00FB4D27" w:rsidRPr="00B57C5A" w:rsidRDefault="00930CD1" w:rsidP="008E4DF2">
      <w:pPr>
        <w:shd w:val="clear" w:color="auto" w:fill="FFFFFF" w:themeFill="background1"/>
        <w:spacing w:before="240" w:after="240" w:line="276" w:lineRule="auto"/>
        <w:jc w:val="both"/>
        <w:rPr>
          <w:rFonts w:ascii="Bookman Old Style" w:hAnsi="Bookman Old Style" w:cstheme="minorHAnsi"/>
          <w:color w:val="000000" w:themeColor="text1"/>
        </w:rPr>
      </w:pPr>
      <w:r>
        <w:rPr>
          <w:rFonts w:ascii="Bookman Old Style" w:hAnsi="Bookman Old Style" w:cstheme="minorHAnsi"/>
          <w:color w:val="000000" w:themeColor="text1"/>
        </w:rPr>
        <w:t xml:space="preserve">This criterion focuses on the application of concepts of knowledge management, transformation into a knowledgeable / smart organization, data, information and knowledge handling methods. It also focuses on the data, information and knowledge usage in furthering the organizational capabilities of change management and decision-making support process. The criterion consists of three sub-criteria: knowledge management, </w:t>
      </w:r>
      <w:r w:rsidR="00B05B8B">
        <w:rPr>
          <w:rFonts w:ascii="Bookman Old Style" w:hAnsi="Bookman Old Style" w:cstheme="minorHAnsi"/>
          <w:color w:val="000000" w:themeColor="text1"/>
        </w:rPr>
        <w:t>innovation</w:t>
      </w:r>
      <w:r>
        <w:rPr>
          <w:rFonts w:ascii="Bookman Old Style" w:hAnsi="Bookman Old Style" w:cstheme="minorHAnsi"/>
          <w:color w:val="000000" w:themeColor="text1"/>
        </w:rPr>
        <w:t xml:space="preserve"> management and change management.</w:t>
      </w:r>
    </w:p>
    <w:p w14:paraId="1E2C55A8" w14:textId="25DED238" w:rsidR="000E7075" w:rsidRDefault="000E7075" w:rsidP="008E4DF2">
      <w:pPr>
        <w:tabs>
          <w:tab w:val="right" w:pos="116"/>
        </w:tabs>
        <w:bidi/>
        <w:spacing w:line="276" w:lineRule="auto"/>
        <w:ind w:left="29"/>
        <w:jc w:val="both"/>
        <w:rPr>
          <w:rFonts w:ascii="Bookman Old Style" w:hAnsi="Bookman Old Style" w:cstheme="minorHAnsi"/>
          <w:color w:val="000000" w:themeColor="text1"/>
          <w:lang w:bidi="ar-AE"/>
        </w:rPr>
      </w:pPr>
    </w:p>
    <w:tbl>
      <w:tblPr>
        <w:tblStyle w:val="TableGrid"/>
        <w:tblW w:w="0" w:type="auto"/>
        <w:tblLook w:val="04A0" w:firstRow="1" w:lastRow="0" w:firstColumn="1" w:lastColumn="0" w:noHBand="0" w:noVBand="1"/>
      </w:tblPr>
      <w:tblGrid>
        <w:gridCol w:w="4508"/>
        <w:gridCol w:w="4508"/>
      </w:tblGrid>
      <w:tr w:rsidR="000E7075" w:rsidRPr="000162A8" w14:paraId="1C23BA5E" w14:textId="77777777" w:rsidTr="0057410E">
        <w:tc>
          <w:tcPr>
            <w:tcW w:w="9016" w:type="dxa"/>
            <w:gridSpan w:val="2"/>
            <w:shd w:val="clear" w:color="auto" w:fill="CDC1BB"/>
          </w:tcPr>
          <w:p w14:paraId="12673332" w14:textId="1136EA60" w:rsidR="000E7075" w:rsidRPr="005C6878" w:rsidRDefault="005C6878" w:rsidP="008E4DF2">
            <w:pPr>
              <w:spacing w:line="276" w:lineRule="auto"/>
              <w:jc w:val="both"/>
              <w:rPr>
                <w:rFonts w:ascii="Bookman Old Style" w:hAnsi="Bookman Old Style" w:cstheme="minorHAnsi"/>
                <w:b/>
                <w:bCs/>
                <w:color w:val="000000" w:themeColor="text1"/>
                <w:sz w:val="20"/>
                <w:szCs w:val="20"/>
              </w:rPr>
            </w:pPr>
            <w:r>
              <w:rPr>
                <w:rFonts w:ascii="Bookman Old Style" w:hAnsi="Bookman Old Style" w:cstheme="minorHAnsi"/>
                <w:b/>
                <w:bCs/>
                <w:color w:val="000000" w:themeColor="text1"/>
                <w:sz w:val="20"/>
                <w:szCs w:val="20"/>
              </w:rPr>
              <w:t xml:space="preserve">7.1. </w:t>
            </w:r>
            <w:r w:rsidR="009A1208">
              <w:rPr>
                <w:rFonts w:ascii="Bookman Old Style" w:hAnsi="Bookman Old Style" w:cstheme="minorHAnsi"/>
                <w:b/>
                <w:bCs/>
                <w:color w:val="000000" w:themeColor="text1"/>
                <w:sz w:val="20"/>
                <w:szCs w:val="20"/>
              </w:rPr>
              <w:t>Knowledge management</w:t>
            </w:r>
          </w:p>
        </w:tc>
      </w:tr>
      <w:tr w:rsidR="000E7075" w:rsidRPr="000162A8" w14:paraId="03E7FDAA" w14:textId="77777777" w:rsidTr="0057410E">
        <w:tc>
          <w:tcPr>
            <w:tcW w:w="4508" w:type="dxa"/>
            <w:shd w:val="clear" w:color="auto" w:fill="DEEAF6" w:themeFill="accent1" w:themeFillTint="33"/>
          </w:tcPr>
          <w:p w14:paraId="21B15A47" w14:textId="3BB57394" w:rsidR="000E7075" w:rsidRPr="000162A8" w:rsidRDefault="00FD7020" w:rsidP="008E4DF2">
            <w:pPr>
              <w:pStyle w:val="ListParagraph"/>
              <w:numPr>
                <w:ilvl w:val="0"/>
                <w:numId w:val="37"/>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Knowledge management</w:t>
            </w:r>
            <w:r w:rsidR="000E7075" w:rsidRPr="000162A8">
              <w:rPr>
                <w:rFonts w:ascii="Bookman Old Style" w:hAnsi="Bookman Old Style" w:cstheme="minorHAnsi"/>
                <w:color w:val="000000" w:themeColor="text1"/>
                <w:sz w:val="20"/>
                <w:szCs w:val="20"/>
              </w:rPr>
              <w:t xml:space="preserve"> capabilities</w:t>
            </w:r>
          </w:p>
          <w:p w14:paraId="2BE11D20" w14:textId="77777777" w:rsidR="000E7075" w:rsidRPr="000162A8" w:rsidRDefault="000E7075" w:rsidP="008E4DF2">
            <w:pPr>
              <w:spacing w:line="276" w:lineRule="auto"/>
              <w:rPr>
                <w:rFonts w:ascii="Bookman Old Style" w:hAnsi="Bookman Old Style" w:cstheme="minorHAnsi"/>
                <w:color w:val="000000" w:themeColor="text1"/>
                <w:sz w:val="20"/>
                <w:szCs w:val="20"/>
              </w:rPr>
            </w:pPr>
            <w:r w:rsidRPr="000162A8">
              <w:rPr>
                <w:rFonts w:ascii="Bookman Old Style" w:hAnsi="Bookman Old Style" w:cstheme="minorHAnsi"/>
                <w:color w:val="000000" w:themeColor="text1"/>
                <w:sz w:val="20"/>
                <w:szCs w:val="20"/>
              </w:rPr>
              <w:t>This criterion focuses on:</w:t>
            </w:r>
          </w:p>
          <w:p w14:paraId="4EC2AB22" w14:textId="77777777" w:rsidR="000E7075" w:rsidRDefault="009100BC"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Developing a plan for knowledge management and organizational learning to build a knowledgeable / smart organization to achieve the strategic goals.</w:t>
            </w:r>
          </w:p>
          <w:p w14:paraId="7B01B7F7" w14:textId="77777777" w:rsidR="009100BC" w:rsidRDefault="003E60CA"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lastRenderedPageBreak/>
              <w:t>Categorizing and classifying data, information and knowledge to support the decision-making process and government work institutionalization.</w:t>
            </w:r>
          </w:p>
          <w:p w14:paraId="3776963A" w14:textId="77777777" w:rsidR="003E60CA" w:rsidRDefault="003E60CA"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Management of risks and threats associated with the knowledge assets.</w:t>
            </w:r>
          </w:p>
          <w:p w14:paraId="67F18B29" w14:textId="77777777" w:rsidR="003E60CA" w:rsidRDefault="003E60CA"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Using data, information and knowledge related to the current performance to identify the learning areas and change and innovation opportunities.</w:t>
            </w:r>
          </w:p>
          <w:p w14:paraId="16E53E9C" w14:textId="77777777" w:rsidR="003E60CA" w:rsidRDefault="003E60CA"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Using modern systems that contribute to the knowledge exchange and learning processes.</w:t>
            </w:r>
          </w:p>
          <w:p w14:paraId="76272B77" w14:textId="28F6C90B" w:rsidR="003E60CA" w:rsidRPr="000162A8" w:rsidRDefault="000108CC"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Ensuring the organizational knowledge is exchanged with partners.</w:t>
            </w:r>
          </w:p>
        </w:tc>
        <w:tc>
          <w:tcPr>
            <w:tcW w:w="4508" w:type="dxa"/>
            <w:shd w:val="clear" w:color="auto" w:fill="E2EFD9" w:themeFill="accent6" w:themeFillTint="33"/>
          </w:tcPr>
          <w:p w14:paraId="57BB6213" w14:textId="56D31B96" w:rsidR="000E7075" w:rsidRDefault="00FD7020" w:rsidP="008E4DF2">
            <w:pPr>
              <w:pStyle w:val="ListParagraph"/>
              <w:numPr>
                <w:ilvl w:val="0"/>
                <w:numId w:val="37"/>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lastRenderedPageBreak/>
              <w:t>Knowledge management</w:t>
            </w:r>
            <w:r w:rsidR="000E7075" w:rsidRPr="000162A8">
              <w:rPr>
                <w:rFonts w:ascii="Bookman Old Style" w:hAnsi="Bookman Old Style" w:cstheme="minorHAnsi"/>
                <w:color w:val="000000" w:themeColor="text1"/>
                <w:sz w:val="20"/>
                <w:szCs w:val="20"/>
              </w:rPr>
              <w:t xml:space="preserve"> </w:t>
            </w:r>
            <w:r w:rsidR="000E7075">
              <w:rPr>
                <w:rFonts w:ascii="Bookman Old Style" w:hAnsi="Bookman Old Style" w:cstheme="minorHAnsi"/>
                <w:color w:val="000000" w:themeColor="text1"/>
                <w:sz w:val="20"/>
                <w:szCs w:val="20"/>
              </w:rPr>
              <w:t>outcomes</w:t>
            </w:r>
          </w:p>
          <w:p w14:paraId="4AAE57D5" w14:textId="77777777" w:rsidR="000E7075" w:rsidRPr="007D03C4" w:rsidRDefault="000E7075" w:rsidP="008E4DF2">
            <w:pPr>
              <w:spacing w:line="276" w:lineRule="auto"/>
              <w:rPr>
                <w:rFonts w:ascii="Bookman Old Style" w:hAnsi="Bookman Old Style" w:cstheme="minorHAnsi"/>
                <w:b/>
                <w:bCs/>
                <w:color w:val="000000" w:themeColor="text1"/>
                <w:sz w:val="20"/>
                <w:szCs w:val="20"/>
              </w:rPr>
            </w:pPr>
            <w:r w:rsidRPr="007D03C4">
              <w:rPr>
                <w:rFonts w:ascii="Bookman Old Style" w:hAnsi="Bookman Old Style" w:cstheme="minorHAnsi"/>
                <w:b/>
                <w:bCs/>
                <w:color w:val="000000" w:themeColor="text1"/>
                <w:sz w:val="20"/>
                <w:szCs w:val="20"/>
              </w:rPr>
              <w:t>b-1: Performance outcomes:</w:t>
            </w:r>
          </w:p>
          <w:p w14:paraId="1D6C538F" w14:textId="77777777" w:rsidR="000E7075" w:rsidRPr="0035105A" w:rsidRDefault="000E7075" w:rsidP="008E4DF2">
            <w:pPr>
              <w:spacing w:line="276" w:lineRule="auto"/>
              <w:rPr>
                <w:rFonts w:ascii="Bookman Old Style" w:hAnsi="Bookman Old Style" w:cstheme="minorHAnsi"/>
                <w:b/>
                <w:bCs/>
                <w:color w:val="000000" w:themeColor="text1"/>
                <w:sz w:val="20"/>
                <w:szCs w:val="20"/>
              </w:rPr>
            </w:pPr>
            <w:r w:rsidRPr="0035105A">
              <w:rPr>
                <w:rFonts w:ascii="Bookman Old Style" w:hAnsi="Bookman Old Style" w:cstheme="minorHAnsi"/>
                <w:b/>
                <w:bCs/>
                <w:color w:val="000000" w:themeColor="text1"/>
                <w:sz w:val="20"/>
                <w:szCs w:val="20"/>
              </w:rPr>
              <w:t>Indicators and outcomes related to:</w:t>
            </w:r>
          </w:p>
          <w:p w14:paraId="3D7A965C" w14:textId="77777777" w:rsidR="000E7075" w:rsidRDefault="005A0224"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Achievement of knowledge management plan goals.</w:t>
            </w:r>
          </w:p>
          <w:p w14:paraId="460720D1" w14:textId="298C6B90" w:rsidR="005A0224" w:rsidRDefault="005A0224"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Information accuracy, suitability and availability outcomes.</w:t>
            </w:r>
          </w:p>
          <w:p w14:paraId="255611EF" w14:textId="35F2817A" w:rsidR="005A0224" w:rsidRDefault="005A0224"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lastRenderedPageBreak/>
              <w:t>Information sharing and exchange outcomes.</w:t>
            </w:r>
          </w:p>
          <w:p w14:paraId="6169E446" w14:textId="77777777" w:rsidR="005A0224" w:rsidRDefault="005A0224"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Outcomes of knowledge categorization at the entity.</w:t>
            </w:r>
          </w:p>
          <w:p w14:paraId="34EE7637" w14:textId="77777777" w:rsidR="005A0224" w:rsidRDefault="005A0224"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Outcomes of efficiency of developmental technologies and mechanisms used in knowledge spreading.</w:t>
            </w:r>
          </w:p>
          <w:p w14:paraId="30868939" w14:textId="77777777" w:rsidR="005A0224" w:rsidRDefault="005A0224"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Outcomes of management of risks and threats associated with the knowledge assts.</w:t>
            </w:r>
          </w:p>
          <w:p w14:paraId="6F3B5CFD" w14:textId="77777777" w:rsidR="005A0224" w:rsidRDefault="005A0224"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Outcomes related to the organizational learning management.</w:t>
            </w:r>
          </w:p>
          <w:p w14:paraId="4357370E" w14:textId="08A7A38E" w:rsidR="005A0224" w:rsidRPr="00372D20" w:rsidRDefault="005A0224"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Outcomes related to the government work institutionalization.</w:t>
            </w:r>
          </w:p>
        </w:tc>
      </w:tr>
    </w:tbl>
    <w:p w14:paraId="70336D0E" w14:textId="7FEBB38F" w:rsidR="000E7075" w:rsidRDefault="000E7075" w:rsidP="008E4DF2">
      <w:pPr>
        <w:tabs>
          <w:tab w:val="right" w:pos="116"/>
        </w:tabs>
        <w:spacing w:line="276" w:lineRule="auto"/>
        <w:ind w:left="29"/>
        <w:jc w:val="both"/>
        <w:rPr>
          <w:rFonts w:ascii="Bookman Old Style" w:hAnsi="Bookman Old Style" w:cstheme="minorHAnsi"/>
          <w:color w:val="000000" w:themeColor="text1"/>
          <w:lang w:bidi="ar-AE"/>
        </w:rPr>
      </w:pPr>
    </w:p>
    <w:p w14:paraId="5F8FD99C" w14:textId="57837E12" w:rsidR="00797246" w:rsidRPr="005A0224" w:rsidRDefault="00797246" w:rsidP="008E4DF2">
      <w:pPr>
        <w:tabs>
          <w:tab w:val="right" w:pos="116"/>
        </w:tabs>
        <w:spacing w:line="276" w:lineRule="auto"/>
        <w:rPr>
          <w:rFonts w:ascii="Bookman Old Style" w:hAnsi="Bookman Old Style" w:cstheme="minorHAnsi"/>
          <w:color w:val="FF0000"/>
          <w:lang w:bidi="ar-AE"/>
        </w:rPr>
      </w:pPr>
    </w:p>
    <w:tbl>
      <w:tblPr>
        <w:tblStyle w:val="TableGrid"/>
        <w:tblW w:w="0" w:type="auto"/>
        <w:tblLook w:val="04A0" w:firstRow="1" w:lastRow="0" w:firstColumn="1" w:lastColumn="0" w:noHBand="0" w:noVBand="1"/>
      </w:tblPr>
      <w:tblGrid>
        <w:gridCol w:w="4508"/>
        <w:gridCol w:w="4508"/>
      </w:tblGrid>
      <w:tr w:rsidR="00012355" w:rsidRPr="000162A8" w14:paraId="1C997F34" w14:textId="77777777" w:rsidTr="0057410E">
        <w:tc>
          <w:tcPr>
            <w:tcW w:w="9016" w:type="dxa"/>
            <w:gridSpan w:val="2"/>
            <w:shd w:val="clear" w:color="auto" w:fill="CDC1BB"/>
          </w:tcPr>
          <w:p w14:paraId="24E91363" w14:textId="7C824FE7" w:rsidR="00012355" w:rsidRPr="00930CD1" w:rsidRDefault="00B05B8B" w:rsidP="008E4DF2">
            <w:pPr>
              <w:pStyle w:val="ListParagraph"/>
              <w:numPr>
                <w:ilvl w:val="1"/>
                <w:numId w:val="38"/>
              </w:numPr>
              <w:jc w:val="both"/>
              <w:rPr>
                <w:rFonts w:ascii="Bookman Old Style" w:hAnsi="Bookman Old Style" w:cstheme="minorHAnsi"/>
                <w:b/>
                <w:bCs/>
                <w:color w:val="000000" w:themeColor="text1"/>
                <w:sz w:val="20"/>
                <w:szCs w:val="20"/>
              </w:rPr>
            </w:pPr>
            <w:r>
              <w:rPr>
                <w:rFonts w:ascii="Bookman Old Style" w:hAnsi="Bookman Old Style" w:cstheme="minorHAnsi"/>
                <w:b/>
                <w:bCs/>
                <w:color w:val="000000" w:themeColor="text1"/>
                <w:sz w:val="20"/>
                <w:szCs w:val="20"/>
              </w:rPr>
              <w:t>Innovation</w:t>
            </w:r>
            <w:r w:rsidR="00930CD1">
              <w:rPr>
                <w:rFonts w:ascii="Bookman Old Style" w:hAnsi="Bookman Old Style" w:cstheme="minorHAnsi"/>
                <w:b/>
                <w:bCs/>
                <w:color w:val="000000" w:themeColor="text1"/>
                <w:sz w:val="20"/>
                <w:szCs w:val="20"/>
              </w:rPr>
              <w:t xml:space="preserve"> management</w:t>
            </w:r>
          </w:p>
        </w:tc>
      </w:tr>
      <w:tr w:rsidR="00012355" w:rsidRPr="000162A8" w14:paraId="190C3A30" w14:textId="77777777" w:rsidTr="0057410E">
        <w:tc>
          <w:tcPr>
            <w:tcW w:w="4508" w:type="dxa"/>
            <w:shd w:val="clear" w:color="auto" w:fill="DEEAF6" w:themeFill="accent1" w:themeFillTint="33"/>
          </w:tcPr>
          <w:p w14:paraId="47B1B73F" w14:textId="73471D0D" w:rsidR="00012355" w:rsidRPr="000162A8" w:rsidRDefault="00B05B8B" w:rsidP="008E4DF2">
            <w:pPr>
              <w:pStyle w:val="ListParagraph"/>
              <w:numPr>
                <w:ilvl w:val="0"/>
                <w:numId w:val="39"/>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Innovation</w:t>
            </w:r>
            <w:r w:rsidR="007F5B56">
              <w:rPr>
                <w:rFonts w:ascii="Bookman Old Style" w:hAnsi="Bookman Old Style" w:cstheme="minorHAnsi"/>
                <w:color w:val="000000" w:themeColor="text1"/>
                <w:sz w:val="20"/>
                <w:szCs w:val="20"/>
              </w:rPr>
              <w:t xml:space="preserve"> management</w:t>
            </w:r>
            <w:r w:rsidR="00012355" w:rsidRPr="000162A8">
              <w:rPr>
                <w:rFonts w:ascii="Bookman Old Style" w:hAnsi="Bookman Old Style" w:cstheme="minorHAnsi"/>
                <w:color w:val="000000" w:themeColor="text1"/>
                <w:sz w:val="20"/>
                <w:szCs w:val="20"/>
              </w:rPr>
              <w:t xml:space="preserve"> capabilities</w:t>
            </w:r>
          </w:p>
          <w:p w14:paraId="07CFBF10" w14:textId="77777777" w:rsidR="00012355" w:rsidRPr="000162A8" w:rsidRDefault="00012355" w:rsidP="008E4DF2">
            <w:pPr>
              <w:spacing w:line="276" w:lineRule="auto"/>
              <w:rPr>
                <w:rFonts w:ascii="Bookman Old Style" w:hAnsi="Bookman Old Style" w:cstheme="minorHAnsi"/>
                <w:color w:val="000000" w:themeColor="text1"/>
                <w:sz w:val="20"/>
                <w:szCs w:val="20"/>
              </w:rPr>
            </w:pPr>
            <w:r w:rsidRPr="000162A8">
              <w:rPr>
                <w:rFonts w:ascii="Bookman Old Style" w:hAnsi="Bookman Old Style" w:cstheme="minorHAnsi"/>
                <w:color w:val="000000" w:themeColor="text1"/>
                <w:sz w:val="20"/>
                <w:szCs w:val="20"/>
              </w:rPr>
              <w:t>This criterion focuses on:</w:t>
            </w:r>
          </w:p>
          <w:p w14:paraId="006BCCC0" w14:textId="77777777" w:rsidR="00012355" w:rsidRDefault="00FD7285"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Identifying the entity’s gradual, transformative and revolutionary innovation areas.</w:t>
            </w:r>
          </w:p>
          <w:p w14:paraId="512A1BEE" w14:textId="77777777" w:rsidR="00FD7285" w:rsidRDefault="00FD7285"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Developing and implementing a roadmap for innovation management.</w:t>
            </w:r>
          </w:p>
          <w:p w14:paraId="4F100E8B" w14:textId="13F68771" w:rsidR="00FD7285" w:rsidRDefault="00FD7285"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 xml:space="preserve">Building and running an effective partnership network for innovation </w:t>
            </w:r>
            <w:r w:rsidR="00951F0E">
              <w:rPr>
                <w:rFonts w:ascii="Bookman Old Style" w:hAnsi="Bookman Old Style" w:cstheme="minorHAnsi"/>
                <w:color w:val="000000" w:themeColor="text1"/>
                <w:sz w:val="20"/>
                <w:szCs w:val="20"/>
              </w:rPr>
              <w:t>support</w:t>
            </w:r>
            <w:r>
              <w:rPr>
                <w:rFonts w:ascii="Bookman Old Style" w:hAnsi="Bookman Old Style" w:cstheme="minorHAnsi"/>
                <w:color w:val="000000" w:themeColor="text1"/>
                <w:sz w:val="20"/>
                <w:szCs w:val="20"/>
              </w:rPr>
              <w:t>.</w:t>
            </w:r>
          </w:p>
          <w:p w14:paraId="03A5759A" w14:textId="77777777" w:rsidR="00FD7285" w:rsidRDefault="001C3F58"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Building an innovation-supporting work environment and culture.</w:t>
            </w:r>
          </w:p>
          <w:p w14:paraId="6A1F20D9" w14:textId="473C215D" w:rsidR="001C3F58" w:rsidRDefault="00DD1710"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Providing suitable channels and resources, as well as the tools that motivate stakeholders to innovate.</w:t>
            </w:r>
          </w:p>
          <w:p w14:paraId="035F9491" w14:textId="77777777" w:rsidR="00DD1710" w:rsidRDefault="00DD1710"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Managing talents and making and implementing programs for capacity building in innovation and creativity field.</w:t>
            </w:r>
          </w:p>
          <w:p w14:paraId="47E16DC1" w14:textId="13BADECF" w:rsidR="00DD1710" w:rsidRPr="000162A8" w:rsidRDefault="00DD1710"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modifying the entity’s organizational structure to specify the innovation management responsibility.</w:t>
            </w:r>
          </w:p>
        </w:tc>
        <w:tc>
          <w:tcPr>
            <w:tcW w:w="4508" w:type="dxa"/>
            <w:shd w:val="clear" w:color="auto" w:fill="E2EFD9" w:themeFill="accent6" w:themeFillTint="33"/>
          </w:tcPr>
          <w:p w14:paraId="2E3C4DA5" w14:textId="6FC42A14" w:rsidR="00012355" w:rsidRDefault="00B05B8B" w:rsidP="008E4DF2">
            <w:pPr>
              <w:pStyle w:val="ListParagraph"/>
              <w:numPr>
                <w:ilvl w:val="0"/>
                <w:numId w:val="39"/>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Innovational management</w:t>
            </w:r>
            <w:r w:rsidR="00012355" w:rsidRPr="000162A8">
              <w:rPr>
                <w:rFonts w:ascii="Bookman Old Style" w:hAnsi="Bookman Old Style" w:cstheme="minorHAnsi"/>
                <w:color w:val="000000" w:themeColor="text1"/>
                <w:sz w:val="20"/>
                <w:szCs w:val="20"/>
              </w:rPr>
              <w:t xml:space="preserve"> </w:t>
            </w:r>
            <w:r w:rsidR="00012355">
              <w:rPr>
                <w:rFonts w:ascii="Bookman Old Style" w:hAnsi="Bookman Old Style" w:cstheme="minorHAnsi"/>
                <w:color w:val="000000" w:themeColor="text1"/>
                <w:sz w:val="20"/>
                <w:szCs w:val="20"/>
              </w:rPr>
              <w:t>outcomes</w:t>
            </w:r>
          </w:p>
          <w:p w14:paraId="5A7B862F" w14:textId="77777777" w:rsidR="00012355" w:rsidRPr="007D03C4" w:rsidRDefault="00012355" w:rsidP="008E4DF2">
            <w:pPr>
              <w:spacing w:line="276" w:lineRule="auto"/>
              <w:rPr>
                <w:rFonts w:ascii="Bookman Old Style" w:hAnsi="Bookman Old Style" w:cstheme="minorHAnsi"/>
                <w:b/>
                <w:bCs/>
                <w:color w:val="000000" w:themeColor="text1"/>
                <w:sz w:val="20"/>
                <w:szCs w:val="20"/>
              </w:rPr>
            </w:pPr>
            <w:r w:rsidRPr="007D03C4">
              <w:rPr>
                <w:rFonts w:ascii="Bookman Old Style" w:hAnsi="Bookman Old Style" w:cstheme="minorHAnsi"/>
                <w:b/>
                <w:bCs/>
                <w:color w:val="000000" w:themeColor="text1"/>
                <w:sz w:val="20"/>
                <w:szCs w:val="20"/>
              </w:rPr>
              <w:t>b-1: Performance outcomes:</w:t>
            </w:r>
          </w:p>
          <w:p w14:paraId="4FD7B1B5" w14:textId="77777777" w:rsidR="00012355" w:rsidRPr="0035105A" w:rsidRDefault="00012355" w:rsidP="008E4DF2">
            <w:pPr>
              <w:spacing w:line="276" w:lineRule="auto"/>
              <w:rPr>
                <w:rFonts w:ascii="Bookman Old Style" w:hAnsi="Bookman Old Style" w:cstheme="minorHAnsi"/>
                <w:b/>
                <w:bCs/>
                <w:color w:val="000000" w:themeColor="text1"/>
                <w:sz w:val="20"/>
                <w:szCs w:val="20"/>
              </w:rPr>
            </w:pPr>
            <w:r w:rsidRPr="0035105A">
              <w:rPr>
                <w:rFonts w:ascii="Bookman Old Style" w:hAnsi="Bookman Old Style" w:cstheme="minorHAnsi"/>
                <w:b/>
                <w:bCs/>
                <w:color w:val="000000" w:themeColor="text1"/>
                <w:sz w:val="20"/>
                <w:szCs w:val="20"/>
              </w:rPr>
              <w:t>Indicators and outcomes related to:</w:t>
            </w:r>
          </w:p>
          <w:p w14:paraId="20C95787" w14:textId="3B659B3B" w:rsidR="00012355" w:rsidRDefault="006077D8"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Achievement of innovation management plan goals.</w:t>
            </w:r>
          </w:p>
          <w:p w14:paraId="4400FD93" w14:textId="69B9B724" w:rsidR="006077D8" w:rsidRDefault="006077D8"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Applied creative suggestions / ideas.</w:t>
            </w:r>
          </w:p>
          <w:p w14:paraId="14B3DDE3" w14:textId="5BBA693F" w:rsidR="006077D8" w:rsidRDefault="006077D8"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New or developed services / products resulting from creative ideas or innovations.</w:t>
            </w:r>
          </w:p>
          <w:p w14:paraId="19648874" w14:textId="578714FC" w:rsidR="006077D8" w:rsidRDefault="006077D8"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Increase of revenues / reduction of expenditures as a result of applying the innovative ideas.</w:t>
            </w:r>
          </w:p>
          <w:p w14:paraId="6D1EF417" w14:textId="3978754A" w:rsidR="006077D8" w:rsidRDefault="006077D8"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Provisions allocated for innovation.</w:t>
            </w:r>
          </w:p>
          <w:p w14:paraId="5D386668" w14:textId="71EB6F26" w:rsidR="006077D8" w:rsidRDefault="006077D8"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Innovative activities applied with partners.</w:t>
            </w:r>
          </w:p>
          <w:p w14:paraId="7013E8FB" w14:textId="4F205006" w:rsidR="006077D8" w:rsidRDefault="006077D8"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Research and studies in innovation field.</w:t>
            </w:r>
          </w:p>
          <w:p w14:paraId="672FA9A9" w14:textId="77777777" w:rsidR="00012355" w:rsidRPr="000162A8" w:rsidRDefault="00012355" w:rsidP="008E4DF2">
            <w:pPr>
              <w:spacing w:line="276" w:lineRule="auto"/>
              <w:rPr>
                <w:rFonts w:ascii="Bookman Old Style" w:hAnsi="Bookman Old Style" w:cstheme="minorHAnsi"/>
                <w:b/>
                <w:bCs/>
                <w:color w:val="000000" w:themeColor="text1"/>
                <w:sz w:val="20"/>
                <w:szCs w:val="20"/>
              </w:rPr>
            </w:pPr>
            <w:r w:rsidRPr="000162A8">
              <w:rPr>
                <w:rFonts w:ascii="Bookman Old Style" w:hAnsi="Bookman Old Style" w:cstheme="minorHAnsi"/>
                <w:b/>
                <w:bCs/>
                <w:color w:val="000000" w:themeColor="text1"/>
                <w:sz w:val="20"/>
                <w:szCs w:val="20"/>
              </w:rPr>
              <w:t>b-2: Opinion measurements</w:t>
            </w:r>
          </w:p>
          <w:p w14:paraId="2A8CAD82" w14:textId="1B841B82" w:rsidR="00012355" w:rsidRPr="00BE6D16" w:rsidRDefault="009C7D56" w:rsidP="008E4DF2">
            <w:pPr>
              <w:spacing w:line="276" w:lineRule="auto"/>
              <w:rPr>
                <w:rFonts w:ascii="Bookman Old Style" w:hAnsi="Bookman Old Style" w:cstheme="minorHAnsi"/>
                <w:color w:val="000000" w:themeColor="text1"/>
                <w:sz w:val="20"/>
                <w:szCs w:val="20"/>
              </w:rPr>
            </w:pPr>
            <w:r w:rsidRPr="00BE6D16">
              <w:rPr>
                <w:rFonts w:ascii="Bookman Old Style" w:hAnsi="Bookman Old Style" w:cstheme="minorHAnsi"/>
                <w:color w:val="000000" w:themeColor="text1"/>
                <w:sz w:val="20"/>
                <w:szCs w:val="20"/>
              </w:rPr>
              <w:t>Results of impressions on innovation management in terms of</w:t>
            </w:r>
            <w:r w:rsidR="00012355" w:rsidRPr="00BE6D16">
              <w:rPr>
                <w:rFonts w:ascii="Bookman Old Style" w:hAnsi="Bookman Old Style" w:cstheme="minorHAnsi"/>
                <w:color w:val="000000" w:themeColor="text1"/>
                <w:sz w:val="20"/>
                <w:szCs w:val="20"/>
              </w:rPr>
              <w:t>:</w:t>
            </w:r>
          </w:p>
          <w:p w14:paraId="71E92A64" w14:textId="0716B02B" w:rsidR="00012355" w:rsidRPr="00295FC3" w:rsidRDefault="009C7D56"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Measurement of employees, service recipients and partners’ impressions on innovation activities and outcomes.</w:t>
            </w:r>
          </w:p>
        </w:tc>
      </w:tr>
    </w:tbl>
    <w:p w14:paraId="6A885FA3" w14:textId="0C7113AD" w:rsidR="00012355" w:rsidRPr="009C7D56" w:rsidRDefault="00012355" w:rsidP="008E4DF2">
      <w:pPr>
        <w:tabs>
          <w:tab w:val="right" w:pos="116"/>
        </w:tabs>
        <w:spacing w:line="276" w:lineRule="auto"/>
        <w:rPr>
          <w:rFonts w:ascii="Bookman Old Style" w:hAnsi="Bookman Old Style" w:cstheme="minorHAnsi"/>
          <w:color w:val="FF0000"/>
          <w:lang w:bidi="ar-AE"/>
        </w:rPr>
      </w:pPr>
    </w:p>
    <w:p w14:paraId="64D3A421" w14:textId="75FB139C" w:rsidR="00797246" w:rsidRDefault="00797246" w:rsidP="008E4DF2">
      <w:pPr>
        <w:bidi/>
        <w:spacing w:line="276" w:lineRule="auto"/>
        <w:jc w:val="both"/>
        <w:rPr>
          <w:rFonts w:ascii="Bookman Old Style" w:hAnsi="Bookman Old Style" w:cstheme="minorHAnsi"/>
        </w:rPr>
      </w:pPr>
    </w:p>
    <w:tbl>
      <w:tblPr>
        <w:tblStyle w:val="TableGrid"/>
        <w:tblW w:w="0" w:type="auto"/>
        <w:tblLook w:val="04A0" w:firstRow="1" w:lastRow="0" w:firstColumn="1" w:lastColumn="0" w:noHBand="0" w:noVBand="1"/>
      </w:tblPr>
      <w:tblGrid>
        <w:gridCol w:w="4508"/>
        <w:gridCol w:w="4508"/>
      </w:tblGrid>
      <w:tr w:rsidR="000E7075" w:rsidRPr="000162A8" w14:paraId="713CC51A" w14:textId="77777777" w:rsidTr="0057410E">
        <w:tc>
          <w:tcPr>
            <w:tcW w:w="9016" w:type="dxa"/>
            <w:gridSpan w:val="2"/>
            <w:shd w:val="clear" w:color="auto" w:fill="CDC1BB"/>
          </w:tcPr>
          <w:p w14:paraId="040C91A9" w14:textId="4B95CCA3" w:rsidR="000E7075" w:rsidRPr="00DD6EF9" w:rsidRDefault="004816D3" w:rsidP="008E4DF2">
            <w:pPr>
              <w:pStyle w:val="ListParagraph"/>
              <w:numPr>
                <w:ilvl w:val="1"/>
                <w:numId w:val="38"/>
              </w:numPr>
              <w:jc w:val="both"/>
              <w:rPr>
                <w:rFonts w:ascii="Bookman Old Style" w:hAnsi="Bookman Old Style" w:cstheme="minorHAnsi"/>
                <w:b/>
                <w:bCs/>
                <w:color w:val="000000" w:themeColor="text1"/>
                <w:sz w:val="20"/>
                <w:szCs w:val="20"/>
              </w:rPr>
            </w:pPr>
            <w:r>
              <w:rPr>
                <w:rFonts w:ascii="Bookman Old Style" w:hAnsi="Bookman Old Style" w:cstheme="minorHAnsi"/>
                <w:b/>
                <w:bCs/>
                <w:color w:val="000000" w:themeColor="text1"/>
                <w:sz w:val="20"/>
                <w:szCs w:val="20"/>
              </w:rPr>
              <w:t>Change management</w:t>
            </w:r>
          </w:p>
        </w:tc>
      </w:tr>
      <w:tr w:rsidR="000E7075" w:rsidRPr="000162A8" w14:paraId="5BC16871" w14:textId="77777777" w:rsidTr="0057410E">
        <w:tc>
          <w:tcPr>
            <w:tcW w:w="4508" w:type="dxa"/>
            <w:shd w:val="clear" w:color="auto" w:fill="DEEAF6" w:themeFill="accent1" w:themeFillTint="33"/>
          </w:tcPr>
          <w:p w14:paraId="436265F0" w14:textId="6457800B" w:rsidR="000E7075" w:rsidRPr="000162A8" w:rsidRDefault="004816D3" w:rsidP="008E4DF2">
            <w:pPr>
              <w:pStyle w:val="ListParagraph"/>
              <w:numPr>
                <w:ilvl w:val="0"/>
                <w:numId w:val="39"/>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Change management</w:t>
            </w:r>
            <w:r w:rsidR="000E7075" w:rsidRPr="000162A8">
              <w:rPr>
                <w:rFonts w:ascii="Bookman Old Style" w:hAnsi="Bookman Old Style" w:cstheme="minorHAnsi"/>
                <w:color w:val="000000" w:themeColor="text1"/>
                <w:sz w:val="20"/>
                <w:szCs w:val="20"/>
              </w:rPr>
              <w:t xml:space="preserve"> capabilities</w:t>
            </w:r>
          </w:p>
          <w:p w14:paraId="30ED8CD1" w14:textId="773B4A9C" w:rsidR="000E7075" w:rsidRPr="000162A8" w:rsidRDefault="00297AB0" w:rsidP="008E4DF2">
            <w:pPr>
              <w:spacing w:line="276" w:lineRule="auto"/>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In respect of change management, t</w:t>
            </w:r>
            <w:r w:rsidR="000E7075" w:rsidRPr="000162A8">
              <w:rPr>
                <w:rFonts w:ascii="Bookman Old Style" w:hAnsi="Bookman Old Style" w:cstheme="minorHAnsi"/>
                <w:color w:val="000000" w:themeColor="text1"/>
                <w:sz w:val="20"/>
                <w:szCs w:val="20"/>
              </w:rPr>
              <w:t>his criterion focuses on:</w:t>
            </w:r>
          </w:p>
          <w:p w14:paraId="76A57844" w14:textId="77777777" w:rsidR="000E7075" w:rsidRDefault="00A44943"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lastRenderedPageBreak/>
              <w:t>Understanding the internal and external factors driving the change management / improvement required to be made and the results arising out of it.</w:t>
            </w:r>
          </w:p>
          <w:p w14:paraId="72EC1554" w14:textId="77777777" w:rsidR="00A44943" w:rsidRDefault="00A44943"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Developing and implementing a plan for change management.</w:t>
            </w:r>
          </w:p>
          <w:p w14:paraId="78168049" w14:textId="77777777" w:rsidR="00A44943" w:rsidRDefault="00A44943"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Building and managing effective partnership network to support the change management.</w:t>
            </w:r>
          </w:p>
          <w:p w14:paraId="1E0622DD" w14:textId="77777777" w:rsidR="00A44943" w:rsidRDefault="00A44943"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Developing and implementing a communication and connection plan associated with the change management plan.</w:t>
            </w:r>
          </w:p>
          <w:p w14:paraId="24400598" w14:textId="528843AD" w:rsidR="00A44943" w:rsidRPr="000162A8" w:rsidRDefault="00A44943" w:rsidP="008E4DF2">
            <w:pPr>
              <w:pStyle w:val="ListParagraph"/>
              <w:numPr>
                <w:ilvl w:val="0"/>
                <w:numId w:val="13"/>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Predicting internal and external variables and speed of response to them in innovative ways and in a timely manner. This includes organizational agility and ability to change work mechanisms and internal resources to go in conformity with the variables and available opportunities.</w:t>
            </w:r>
          </w:p>
        </w:tc>
        <w:tc>
          <w:tcPr>
            <w:tcW w:w="4508" w:type="dxa"/>
            <w:shd w:val="clear" w:color="auto" w:fill="E2EFD9" w:themeFill="accent6" w:themeFillTint="33"/>
          </w:tcPr>
          <w:p w14:paraId="47235FA0" w14:textId="6279D067" w:rsidR="000E7075" w:rsidRDefault="004816D3" w:rsidP="008E4DF2">
            <w:pPr>
              <w:pStyle w:val="ListParagraph"/>
              <w:numPr>
                <w:ilvl w:val="0"/>
                <w:numId w:val="39"/>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lastRenderedPageBreak/>
              <w:t>Change management</w:t>
            </w:r>
            <w:r w:rsidR="000E7075" w:rsidRPr="000162A8">
              <w:rPr>
                <w:rFonts w:ascii="Bookman Old Style" w:hAnsi="Bookman Old Style" w:cstheme="minorHAnsi"/>
                <w:color w:val="000000" w:themeColor="text1"/>
                <w:sz w:val="20"/>
                <w:szCs w:val="20"/>
              </w:rPr>
              <w:t xml:space="preserve"> </w:t>
            </w:r>
            <w:r w:rsidR="000E7075">
              <w:rPr>
                <w:rFonts w:ascii="Bookman Old Style" w:hAnsi="Bookman Old Style" w:cstheme="minorHAnsi"/>
                <w:color w:val="000000" w:themeColor="text1"/>
                <w:sz w:val="20"/>
                <w:szCs w:val="20"/>
              </w:rPr>
              <w:t>outcomes</w:t>
            </w:r>
          </w:p>
          <w:p w14:paraId="33185AF0" w14:textId="77777777" w:rsidR="000E7075" w:rsidRPr="007D03C4" w:rsidRDefault="000E7075" w:rsidP="008E4DF2">
            <w:pPr>
              <w:spacing w:line="276" w:lineRule="auto"/>
              <w:rPr>
                <w:rFonts w:ascii="Bookman Old Style" w:hAnsi="Bookman Old Style" w:cstheme="minorHAnsi"/>
                <w:b/>
                <w:bCs/>
                <w:color w:val="000000" w:themeColor="text1"/>
                <w:sz w:val="20"/>
                <w:szCs w:val="20"/>
              </w:rPr>
            </w:pPr>
            <w:r w:rsidRPr="007D03C4">
              <w:rPr>
                <w:rFonts w:ascii="Bookman Old Style" w:hAnsi="Bookman Old Style" w:cstheme="minorHAnsi"/>
                <w:b/>
                <w:bCs/>
                <w:color w:val="000000" w:themeColor="text1"/>
                <w:sz w:val="20"/>
                <w:szCs w:val="20"/>
              </w:rPr>
              <w:t>b-1: Performance outcomes:</w:t>
            </w:r>
          </w:p>
          <w:p w14:paraId="48656C8C" w14:textId="77777777" w:rsidR="000E7075" w:rsidRPr="00514998" w:rsidRDefault="000E7075" w:rsidP="008E4DF2">
            <w:pPr>
              <w:spacing w:line="276" w:lineRule="auto"/>
              <w:rPr>
                <w:rFonts w:ascii="Bookman Old Style" w:hAnsi="Bookman Old Style" w:cstheme="minorHAnsi"/>
                <w:color w:val="000000" w:themeColor="text1"/>
                <w:sz w:val="20"/>
                <w:szCs w:val="20"/>
              </w:rPr>
            </w:pPr>
            <w:r w:rsidRPr="00514998">
              <w:rPr>
                <w:rFonts w:ascii="Bookman Old Style" w:hAnsi="Bookman Old Style" w:cstheme="minorHAnsi"/>
                <w:color w:val="000000" w:themeColor="text1"/>
                <w:sz w:val="20"/>
                <w:szCs w:val="20"/>
              </w:rPr>
              <w:t>Indicators and outcomes related to:</w:t>
            </w:r>
          </w:p>
          <w:p w14:paraId="76021C02" w14:textId="410535DB" w:rsidR="000E7075" w:rsidRDefault="00514998"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Change management outcomes.</w:t>
            </w:r>
          </w:p>
          <w:p w14:paraId="49F9812C" w14:textId="77777777" w:rsidR="000E7075" w:rsidRPr="000162A8" w:rsidRDefault="000E7075" w:rsidP="008E4DF2">
            <w:pPr>
              <w:spacing w:line="276" w:lineRule="auto"/>
              <w:rPr>
                <w:rFonts w:ascii="Bookman Old Style" w:hAnsi="Bookman Old Style" w:cstheme="minorHAnsi"/>
                <w:b/>
                <w:bCs/>
                <w:color w:val="000000" w:themeColor="text1"/>
                <w:sz w:val="20"/>
                <w:szCs w:val="20"/>
              </w:rPr>
            </w:pPr>
            <w:r w:rsidRPr="000162A8">
              <w:rPr>
                <w:rFonts w:ascii="Bookman Old Style" w:hAnsi="Bookman Old Style" w:cstheme="minorHAnsi"/>
                <w:b/>
                <w:bCs/>
                <w:color w:val="000000" w:themeColor="text1"/>
                <w:sz w:val="20"/>
                <w:szCs w:val="20"/>
              </w:rPr>
              <w:lastRenderedPageBreak/>
              <w:t>b-2: Opinion measurements</w:t>
            </w:r>
          </w:p>
          <w:p w14:paraId="03DD45FC" w14:textId="1AD37291" w:rsidR="000E7075" w:rsidRPr="00BE6D16" w:rsidRDefault="00D1486A" w:rsidP="008E4DF2">
            <w:pPr>
              <w:spacing w:line="276" w:lineRule="auto"/>
              <w:rPr>
                <w:rFonts w:ascii="Bookman Old Style" w:hAnsi="Bookman Old Style" w:cstheme="minorHAnsi"/>
                <w:color w:val="000000" w:themeColor="text1"/>
                <w:sz w:val="20"/>
                <w:szCs w:val="20"/>
              </w:rPr>
            </w:pPr>
            <w:r w:rsidRPr="00BE6D16">
              <w:rPr>
                <w:rFonts w:ascii="Bookman Old Style" w:hAnsi="Bookman Old Style" w:cstheme="minorHAnsi"/>
                <w:color w:val="000000" w:themeColor="text1"/>
                <w:sz w:val="20"/>
                <w:szCs w:val="20"/>
              </w:rPr>
              <w:t>Results of impressions on innovation management in terms of</w:t>
            </w:r>
            <w:r w:rsidR="000E7075" w:rsidRPr="00BE6D16">
              <w:rPr>
                <w:rFonts w:ascii="Bookman Old Style" w:hAnsi="Bookman Old Style" w:cstheme="minorHAnsi"/>
                <w:color w:val="000000" w:themeColor="text1"/>
                <w:sz w:val="20"/>
                <w:szCs w:val="20"/>
              </w:rPr>
              <w:t>:</w:t>
            </w:r>
          </w:p>
          <w:p w14:paraId="5AD29595" w14:textId="27E51662" w:rsidR="000E7075" w:rsidRPr="00295FC3" w:rsidRDefault="00514998" w:rsidP="008E4DF2">
            <w:pPr>
              <w:pStyle w:val="ListParagraph"/>
              <w:numPr>
                <w:ilvl w:val="0"/>
                <w:numId w:val="15"/>
              </w:numPr>
              <w:spacing w:after="0"/>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Measurement of employees, service recipients and partners’ impressions on innovation activities and outcomes</w:t>
            </w:r>
            <w:r w:rsidR="00BB7F5F">
              <w:rPr>
                <w:rFonts w:ascii="Bookman Old Style" w:hAnsi="Bookman Old Style" w:cstheme="minorHAnsi"/>
                <w:color w:val="000000" w:themeColor="text1"/>
                <w:sz w:val="20"/>
                <w:szCs w:val="20"/>
              </w:rPr>
              <w:t>.</w:t>
            </w:r>
            <w:r>
              <w:rPr>
                <w:rFonts w:ascii="Bookman Old Style" w:hAnsi="Bookman Old Style" w:cstheme="minorHAnsi"/>
                <w:color w:val="000000" w:themeColor="text1"/>
                <w:sz w:val="20"/>
                <w:szCs w:val="20"/>
              </w:rPr>
              <w:t xml:space="preserve"> </w:t>
            </w:r>
          </w:p>
        </w:tc>
      </w:tr>
    </w:tbl>
    <w:p w14:paraId="334176C2" w14:textId="77777777" w:rsidR="00797246" w:rsidRPr="003E0288" w:rsidRDefault="00797246" w:rsidP="008E4DF2">
      <w:pPr>
        <w:pStyle w:val="NormalWeb"/>
        <w:spacing w:line="276" w:lineRule="auto"/>
        <w:jc w:val="both"/>
        <w:rPr>
          <w:rFonts w:ascii="Bookman Old Style" w:hAnsi="Bookman Old Style" w:cstheme="minorHAnsi"/>
        </w:rPr>
      </w:pPr>
    </w:p>
    <w:p w14:paraId="4A5EAAF5" w14:textId="4A45687A" w:rsidR="00E57AC2" w:rsidRDefault="00E57AC2" w:rsidP="008E4DF2">
      <w:pPr>
        <w:widowControl/>
        <w:suppressAutoHyphens w:val="0"/>
        <w:autoSpaceDE/>
        <w:autoSpaceDN/>
        <w:adjustRightInd/>
        <w:spacing w:after="160" w:line="276" w:lineRule="auto"/>
        <w:textAlignment w:val="auto"/>
        <w:rPr>
          <w:rFonts w:ascii="Bookman Old Style" w:hAnsi="Bookman Old Style" w:cs="Times New Roman"/>
          <w:color w:val="auto"/>
          <w:sz w:val="26"/>
          <w:szCs w:val="26"/>
          <w:rtl/>
          <w:lang w:bidi="ar-YE"/>
        </w:rPr>
      </w:pPr>
      <w:r>
        <w:rPr>
          <w:rFonts w:ascii="Bookman Old Style" w:hAnsi="Bookman Old Style" w:cstheme="minorHAnsi"/>
          <w:color w:val="auto"/>
          <w:sz w:val="26"/>
          <w:szCs w:val="26"/>
          <w:rtl/>
        </w:rPr>
        <w:br w:type="page"/>
      </w:r>
    </w:p>
    <w:p w14:paraId="63C5FA0B" w14:textId="77777777" w:rsidR="00797246" w:rsidRPr="003E0288" w:rsidRDefault="00797246" w:rsidP="008E4DF2">
      <w:pPr>
        <w:pStyle w:val="bodytxt"/>
        <w:tabs>
          <w:tab w:val="left" w:pos="400"/>
          <w:tab w:val="right" w:leader="dot" w:pos="9900"/>
        </w:tabs>
        <w:bidi w:val="0"/>
        <w:spacing w:line="276" w:lineRule="auto"/>
        <w:rPr>
          <w:rFonts w:ascii="Bookman Old Style" w:hAnsi="Bookman Old Style" w:cs="Times New Roman"/>
          <w:color w:val="auto"/>
          <w:sz w:val="26"/>
          <w:szCs w:val="26"/>
          <w:rtl/>
        </w:rPr>
      </w:pPr>
    </w:p>
    <w:p w14:paraId="3439D071" w14:textId="77777777" w:rsidR="00797246" w:rsidRPr="003E0288" w:rsidRDefault="00797246" w:rsidP="008E4DF2">
      <w:pPr>
        <w:widowControl/>
        <w:suppressAutoHyphens w:val="0"/>
        <w:autoSpaceDE/>
        <w:autoSpaceDN/>
        <w:adjustRightInd/>
        <w:spacing w:after="200" w:line="276" w:lineRule="auto"/>
        <w:jc w:val="center"/>
        <w:textAlignment w:val="auto"/>
        <w:rPr>
          <w:rFonts w:ascii="Bookman Old Style" w:hAnsi="Bookman Old Style" w:cs="Times New Roman"/>
          <w:b/>
          <w:bCs/>
          <w:color w:val="auto"/>
          <w:sz w:val="54"/>
          <w:szCs w:val="48"/>
          <w:rtl/>
        </w:rPr>
      </w:pPr>
      <w:r w:rsidRPr="003E0288">
        <w:rPr>
          <w:rFonts w:ascii="Bookman Old Style" w:hAnsi="Bookman Old Style" w:cstheme="minorHAnsi"/>
          <w:b/>
          <w:bCs/>
          <w:noProof/>
          <w:color w:val="FF0000"/>
          <w:sz w:val="28"/>
          <w:szCs w:val="28"/>
          <w:rtl/>
        </w:rPr>
        <w:drawing>
          <wp:anchor distT="0" distB="0" distL="114300" distR="114300" simplePos="0" relativeHeight="251659264" behindDoc="1" locked="0" layoutInCell="1" allowOverlap="1" wp14:anchorId="63119A1E" wp14:editId="35525740">
            <wp:simplePos x="0" y="0"/>
            <wp:positionH relativeFrom="page">
              <wp:posOffset>2214880</wp:posOffset>
            </wp:positionH>
            <wp:positionV relativeFrom="paragraph">
              <wp:posOffset>115570</wp:posOffset>
            </wp:positionV>
            <wp:extent cx="2797175" cy="1735455"/>
            <wp:effectExtent l="0" t="0" r="3175" b="0"/>
            <wp:wrapTight wrapText="bothSides">
              <wp:wrapPolygon edited="0">
                <wp:start x="0" y="0"/>
                <wp:lineTo x="0" y="21339"/>
                <wp:lineTo x="21477" y="21339"/>
                <wp:lineTo x="21477" y="0"/>
                <wp:lineTo x="0" y="0"/>
              </wp:wrapPolygon>
            </wp:wrapTight>
            <wp:docPr id="3" name="Picture 3" descr="C:\Users\balqees.a\Desktop\KAC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lqees.a\Desktop\KACE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7175" cy="1735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FE6122" w14:textId="77777777" w:rsidR="00797246" w:rsidRPr="003E0288" w:rsidRDefault="00797246" w:rsidP="008E4DF2">
      <w:pPr>
        <w:widowControl/>
        <w:suppressAutoHyphens w:val="0"/>
        <w:autoSpaceDE/>
        <w:autoSpaceDN/>
        <w:adjustRightInd/>
        <w:spacing w:after="200" w:line="276" w:lineRule="auto"/>
        <w:jc w:val="center"/>
        <w:textAlignment w:val="auto"/>
        <w:rPr>
          <w:rFonts w:ascii="Bookman Old Style" w:hAnsi="Bookman Old Style" w:cs="Times New Roman"/>
          <w:b/>
          <w:bCs/>
          <w:color w:val="auto"/>
          <w:sz w:val="54"/>
          <w:szCs w:val="48"/>
          <w:rtl/>
        </w:rPr>
      </w:pPr>
    </w:p>
    <w:p w14:paraId="41E12646" w14:textId="77777777" w:rsidR="00797246" w:rsidRPr="003E0288" w:rsidRDefault="00797246" w:rsidP="008E4DF2">
      <w:pPr>
        <w:widowControl/>
        <w:suppressAutoHyphens w:val="0"/>
        <w:autoSpaceDE/>
        <w:autoSpaceDN/>
        <w:adjustRightInd/>
        <w:spacing w:after="200" w:line="276" w:lineRule="auto"/>
        <w:jc w:val="center"/>
        <w:textAlignment w:val="auto"/>
        <w:rPr>
          <w:rFonts w:ascii="Bookman Old Style" w:hAnsi="Bookman Old Style" w:cs="Times New Roman"/>
          <w:b/>
          <w:bCs/>
          <w:color w:val="auto"/>
          <w:sz w:val="54"/>
          <w:szCs w:val="48"/>
          <w:rtl/>
        </w:rPr>
      </w:pPr>
    </w:p>
    <w:p w14:paraId="75862BDC" w14:textId="77777777" w:rsidR="00797246" w:rsidRPr="003E0288" w:rsidRDefault="00797246" w:rsidP="008E4DF2">
      <w:pPr>
        <w:widowControl/>
        <w:suppressAutoHyphens w:val="0"/>
        <w:autoSpaceDE/>
        <w:autoSpaceDN/>
        <w:adjustRightInd/>
        <w:spacing w:after="200" w:line="276" w:lineRule="auto"/>
        <w:jc w:val="center"/>
        <w:textAlignment w:val="auto"/>
        <w:rPr>
          <w:rFonts w:ascii="Bookman Old Style" w:hAnsi="Bookman Old Style" w:cs="Times New Roman"/>
          <w:b/>
          <w:bCs/>
          <w:color w:val="auto"/>
          <w:sz w:val="54"/>
          <w:szCs w:val="48"/>
          <w:rtl/>
        </w:rPr>
      </w:pPr>
    </w:p>
    <w:p w14:paraId="050A2F89" w14:textId="2B1747D2" w:rsidR="00797246" w:rsidRPr="00CE183C" w:rsidRDefault="00797246" w:rsidP="008E4DF2">
      <w:pPr>
        <w:widowControl/>
        <w:suppressAutoHyphens w:val="0"/>
        <w:autoSpaceDE/>
        <w:autoSpaceDN/>
        <w:adjustRightInd/>
        <w:spacing w:after="200" w:line="276" w:lineRule="auto"/>
        <w:jc w:val="center"/>
        <w:textAlignment w:val="auto"/>
        <w:rPr>
          <w:rFonts w:ascii="Bookman Old Style" w:hAnsi="Bookman Old Style" w:cstheme="minorHAnsi"/>
          <w:b/>
          <w:bCs/>
          <w:color w:val="auto"/>
          <w:sz w:val="40"/>
          <w:szCs w:val="40"/>
          <w:lang w:bidi="ar-YE"/>
        </w:rPr>
      </w:pPr>
    </w:p>
    <w:p w14:paraId="372B0DB2" w14:textId="1AFCA0B7" w:rsidR="00A012A3" w:rsidRDefault="00CE183C" w:rsidP="008E4DF2">
      <w:pPr>
        <w:widowControl/>
        <w:suppressAutoHyphens w:val="0"/>
        <w:autoSpaceDE/>
        <w:autoSpaceDN/>
        <w:adjustRightInd/>
        <w:spacing w:after="200" w:line="276" w:lineRule="auto"/>
        <w:jc w:val="center"/>
        <w:textAlignment w:val="auto"/>
        <w:rPr>
          <w:rFonts w:ascii="Bookman Old Style" w:hAnsi="Bookman Old Style" w:cstheme="minorHAnsi"/>
          <w:b/>
          <w:bCs/>
          <w:color w:val="auto"/>
          <w:sz w:val="40"/>
          <w:szCs w:val="40"/>
        </w:rPr>
      </w:pPr>
      <w:r>
        <w:rPr>
          <w:rFonts w:ascii="Bookman Old Style" w:hAnsi="Bookman Old Style" w:cstheme="minorHAnsi"/>
          <w:b/>
          <w:bCs/>
          <w:color w:val="auto"/>
          <w:sz w:val="40"/>
          <w:szCs w:val="40"/>
        </w:rPr>
        <w:t>Part II</w:t>
      </w:r>
    </w:p>
    <w:p w14:paraId="68AE4F9D" w14:textId="74833EDA" w:rsidR="00CE183C" w:rsidRPr="00CE183C" w:rsidRDefault="00E22281" w:rsidP="008E4DF2">
      <w:pPr>
        <w:widowControl/>
        <w:suppressAutoHyphens w:val="0"/>
        <w:autoSpaceDE/>
        <w:autoSpaceDN/>
        <w:adjustRightInd/>
        <w:spacing w:after="200" w:line="276" w:lineRule="auto"/>
        <w:jc w:val="center"/>
        <w:textAlignment w:val="auto"/>
        <w:rPr>
          <w:rFonts w:ascii="Bookman Old Style" w:hAnsi="Bookman Old Style" w:cs="Times New Roman"/>
          <w:b/>
          <w:bCs/>
          <w:color w:val="auto"/>
          <w:sz w:val="40"/>
          <w:szCs w:val="40"/>
          <w:rtl/>
        </w:rPr>
      </w:pPr>
      <w:r>
        <w:rPr>
          <w:rFonts w:ascii="Bookman Old Style" w:hAnsi="Bookman Old Style" w:cstheme="minorHAnsi"/>
          <w:b/>
          <w:bCs/>
          <w:color w:val="auto"/>
          <w:sz w:val="40"/>
          <w:szCs w:val="40"/>
        </w:rPr>
        <w:t>“</w:t>
      </w:r>
      <w:r w:rsidR="00CE183C">
        <w:rPr>
          <w:rFonts w:ascii="Bookman Old Style" w:hAnsi="Bookman Old Style" w:cstheme="minorHAnsi"/>
          <w:b/>
          <w:bCs/>
          <w:color w:val="auto"/>
          <w:sz w:val="40"/>
          <w:szCs w:val="40"/>
        </w:rPr>
        <w:t xml:space="preserve">Scope of </w:t>
      </w:r>
      <w:r w:rsidRPr="00E22281">
        <w:rPr>
          <w:rFonts w:ascii="Bookman Old Style" w:hAnsi="Bookman Old Style" w:cstheme="minorHAnsi"/>
          <w:b/>
          <w:bCs/>
          <w:color w:val="auto"/>
          <w:sz w:val="40"/>
          <w:szCs w:val="40"/>
        </w:rPr>
        <w:t>King Abdullah II Award for Excellence in Government Performance and Transparency</w:t>
      </w:r>
      <w:r>
        <w:rPr>
          <w:rFonts w:ascii="Bookman Old Style" w:hAnsi="Bookman Old Style" w:cstheme="minorHAnsi"/>
          <w:b/>
          <w:bCs/>
          <w:color w:val="auto"/>
          <w:sz w:val="40"/>
          <w:szCs w:val="40"/>
        </w:rPr>
        <w:t>”</w:t>
      </w:r>
    </w:p>
    <w:p w14:paraId="19D837BD" w14:textId="1734360D" w:rsidR="002057BE" w:rsidRDefault="002057BE" w:rsidP="008E4DF2">
      <w:pPr>
        <w:widowControl/>
        <w:suppressAutoHyphens w:val="0"/>
        <w:autoSpaceDE/>
        <w:autoSpaceDN/>
        <w:adjustRightInd/>
        <w:spacing w:after="160" w:line="276" w:lineRule="auto"/>
        <w:textAlignment w:val="auto"/>
        <w:rPr>
          <w:rStyle w:val="Strong"/>
          <w:rFonts w:ascii="Bookman Old Style" w:hAnsi="Bookman Old Style"/>
          <w:color w:val="auto"/>
          <w:rtl/>
          <w:lang w:bidi="ar-YE"/>
        </w:rPr>
      </w:pPr>
      <w:r>
        <w:rPr>
          <w:rStyle w:val="Strong"/>
          <w:rFonts w:ascii="Bookman Old Style" w:hAnsi="Bookman Old Style" w:cstheme="minorHAnsi"/>
          <w:color w:val="auto"/>
          <w:rtl/>
        </w:rPr>
        <w:br w:type="page"/>
      </w:r>
    </w:p>
    <w:p w14:paraId="490A4AF1" w14:textId="1164B61F" w:rsidR="002057BE" w:rsidRDefault="002057BE" w:rsidP="008E4DF2">
      <w:pPr>
        <w:pStyle w:val="sub"/>
        <w:bidi w:val="0"/>
        <w:spacing w:line="276" w:lineRule="auto"/>
        <w:ind w:right="-180"/>
        <w:jc w:val="lowKashida"/>
        <w:rPr>
          <w:rStyle w:val="Strong"/>
          <w:rFonts w:ascii="Bookman Old Style" w:hAnsi="Bookman Old Style" w:cstheme="minorHAnsi"/>
          <w:color w:val="auto"/>
          <w:sz w:val="24"/>
          <w:szCs w:val="24"/>
        </w:rPr>
      </w:pPr>
      <w:r>
        <w:rPr>
          <w:rStyle w:val="Strong"/>
          <w:rFonts w:ascii="Bookman Old Style" w:hAnsi="Bookman Old Style" w:cstheme="minorHAnsi"/>
          <w:color w:val="auto"/>
          <w:sz w:val="24"/>
          <w:szCs w:val="24"/>
        </w:rPr>
        <w:lastRenderedPageBreak/>
        <w:t>Award establishment</w:t>
      </w:r>
    </w:p>
    <w:p w14:paraId="5FAB90A9" w14:textId="4F6F3AE5" w:rsidR="002057BE" w:rsidRDefault="002A007C" w:rsidP="008E4DF2">
      <w:pPr>
        <w:pStyle w:val="sub"/>
        <w:bidi w:val="0"/>
        <w:spacing w:line="276" w:lineRule="auto"/>
        <w:ind w:right="-180"/>
        <w:jc w:val="lowKashida"/>
        <w:rPr>
          <w:rStyle w:val="Strong"/>
          <w:rFonts w:ascii="Bookman Old Style" w:hAnsi="Bookman Old Style" w:cstheme="minorHAnsi"/>
          <w:b w:val="0"/>
          <w:bCs w:val="0"/>
          <w:color w:val="auto"/>
          <w:sz w:val="24"/>
          <w:szCs w:val="24"/>
        </w:rPr>
      </w:pPr>
      <w:r>
        <w:rPr>
          <w:rStyle w:val="Strong"/>
          <w:rFonts w:ascii="Bookman Old Style" w:hAnsi="Bookman Old Style" w:cstheme="minorHAnsi"/>
          <w:b w:val="0"/>
          <w:bCs w:val="0"/>
          <w:color w:val="auto"/>
          <w:sz w:val="24"/>
          <w:szCs w:val="24"/>
        </w:rPr>
        <w:t xml:space="preserve">It was instructed by His Majesty the King to establish </w:t>
      </w:r>
      <w:r w:rsidRPr="002A007C">
        <w:rPr>
          <w:rStyle w:val="Strong"/>
          <w:rFonts w:ascii="Bookman Old Style" w:hAnsi="Bookman Old Style" w:cstheme="minorHAnsi"/>
          <w:b w:val="0"/>
          <w:bCs w:val="0"/>
          <w:color w:val="auto"/>
          <w:sz w:val="24"/>
          <w:szCs w:val="24"/>
        </w:rPr>
        <w:t>King Abdullah II Award for Excellence in Government Performance and Transparency</w:t>
      </w:r>
      <w:r>
        <w:rPr>
          <w:rStyle w:val="Strong"/>
          <w:rFonts w:ascii="Bookman Old Style" w:hAnsi="Bookman Old Style" w:cstheme="minorHAnsi"/>
          <w:b w:val="0"/>
          <w:bCs w:val="0"/>
          <w:color w:val="auto"/>
          <w:sz w:val="24"/>
          <w:szCs w:val="24"/>
        </w:rPr>
        <w:t xml:space="preserve"> on 04.09.2002. the purpose of the Award is to improve and develop the performance of ministries and government organizations in serving Jordan citizens, residents, tourists and investors by raising awareness of excellence and transparency performance management concepts, </w:t>
      </w:r>
      <w:r w:rsidR="00682B5E">
        <w:rPr>
          <w:rStyle w:val="Strong"/>
          <w:rFonts w:ascii="Bookman Old Style" w:hAnsi="Bookman Old Style" w:cstheme="minorHAnsi"/>
          <w:b w:val="0"/>
          <w:bCs w:val="0"/>
          <w:color w:val="auto"/>
          <w:sz w:val="24"/>
          <w:szCs w:val="24"/>
        </w:rPr>
        <w:t xml:space="preserve">expressing the public sector organizations’ excellent efforts and presenting their achievements in connection with their system and service development. It is meant to be the </w:t>
      </w:r>
      <w:r w:rsidR="00503C78">
        <w:rPr>
          <w:rStyle w:val="Strong"/>
          <w:rFonts w:ascii="Bookman Old Style" w:hAnsi="Bookman Old Style" w:cstheme="minorHAnsi"/>
          <w:b w:val="0"/>
          <w:bCs w:val="0"/>
          <w:color w:val="auto"/>
          <w:sz w:val="24"/>
          <w:szCs w:val="24"/>
        </w:rPr>
        <w:t>highest</w:t>
      </w:r>
      <w:r w:rsidR="00682B5E">
        <w:rPr>
          <w:rStyle w:val="Strong"/>
          <w:rFonts w:ascii="Bookman Old Style" w:hAnsi="Bookman Old Style" w:cstheme="minorHAnsi"/>
          <w:b w:val="0"/>
          <w:bCs w:val="0"/>
          <w:color w:val="auto"/>
          <w:sz w:val="24"/>
          <w:szCs w:val="24"/>
        </w:rPr>
        <w:t xml:space="preserve"> award for excellence in public sector nationwide. The Award aims at </w:t>
      </w:r>
      <w:r w:rsidR="00A05BA4">
        <w:rPr>
          <w:rStyle w:val="Strong"/>
          <w:rFonts w:ascii="Bookman Old Style" w:hAnsi="Bookman Old Style" w:cstheme="minorHAnsi"/>
          <w:b w:val="0"/>
          <w:bCs w:val="0"/>
          <w:color w:val="auto"/>
          <w:sz w:val="24"/>
          <w:szCs w:val="24"/>
        </w:rPr>
        <w:t>rooting excellence culture across public sector.</w:t>
      </w:r>
    </w:p>
    <w:p w14:paraId="2820BA19" w14:textId="77777777" w:rsidR="006031EC" w:rsidRDefault="006031EC" w:rsidP="008E4DF2">
      <w:pPr>
        <w:pStyle w:val="sub"/>
        <w:bidi w:val="0"/>
        <w:spacing w:line="276" w:lineRule="auto"/>
        <w:ind w:right="-180"/>
        <w:jc w:val="lowKashida"/>
        <w:rPr>
          <w:rStyle w:val="Strong"/>
          <w:rFonts w:ascii="Bookman Old Style" w:hAnsi="Bookman Old Style" w:cstheme="minorHAnsi"/>
          <w:color w:val="auto"/>
          <w:sz w:val="24"/>
          <w:szCs w:val="24"/>
        </w:rPr>
      </w:pPr>
    </w:p>
    <w:p w14:paraId="7364AB5C" w14:textId="2CE6AA51" w:rsidR="00A05BA4" w:rsidRPr="00B215F5" w:rsidRDefault="00B215F5" w:rsidP="008E4DF2">
      <w:pPr>
        <w:pStyle w:val="sub"/>
        <w:bidi w:val="0"/>
        <w:spacing w:line="276" w:lineRule="auto"/>
        <w:ind w:right="-180"/>
        <w:jc w:val="lowKashida"/>
        <w:rPr>
          <w:rStyle w:val="Strong"/>
          <w:rFonts w:ascii="Bookman Old Style" w:hAnsi="Bookman Old Style" w:cstheme="minorHAnsi"/>
          <w:color w:val="auto"/>
          <w:sz w:val="24"/>
          <w:szCs w:val="24"/>
        </w:rPr>
      </w:pPr>
      <w:r w:rsidRPr="00B215F5">
        <w:rPr>
          <w:rStyle w:val="Strong"/>
          <w:rFonts w:ascii="Bookman Old Style" w:hAnsi="Bookman Old Style" w:cstheme="minorHAnsi"/>
          <w:color w:val="auto"/>
          <w:sz w:val="24"/>
          <w:szCs w:val="24"/>
        </w:rPr>
        <w:t>Award objectives</w:t>
      </w:r>
    </w:p>
    <w:p w14:paraId="1DCAB781" w14:textId="7071583C" w:rsidR="00B215F5" w:rsidRDefault="006031EC" w:rsidP="008E4DF2">
      <w:pPr>
        <w:pStyle w:val="sub"/>
        <w:bidi w:val="0"/>
        <w:spacing w:line="276" w:lineRule="auto"/>
        <w:ind w:right="-180"/>
        <w:jc w:val="lowKashida"/>
        <w:rPr>
          <w:rStyle w:val="Strong"/>
          <w:rFonts w:ascii="Bookman Old Style" w:hAnsi="Bookman Old Style" w:cstheme="minorHAnsi"/>
          <w:b w:val="0"/>
          <w:bCs w:val="0"/>
          <w:color w:val="auto"/>
          <w:sz w:val="24"/>
          <w:szCs w:val="24"/>
        </w:rPr>
      </w:pPr>
      <w:r>
        <w:rPr>
          <w:rStyle w:val="Strong"/>
          <w:rFonts w:ascii="Bookman Old Style" w:hAnsi="Bookman Old Style" w:cstheme="minorHAnsi"/>
          <w:b w:val="0"/>
          <w:bCs w:val="0"/>
          <w:color w:val="auto"/>
          <w:sz w:val="24"/>
          <w:szCs w:val="24"/>
        </w:rPr>
        <w:t xml:space="preserve">The Award </w:t>
      </w:r>
      <w:r w:rsidR="00342D92">
        <w:rPr>
          <w:rStyle w:val="Strong"/>
          <w:rFonts w:ascii="Bookman Old Style" w:hAnsi="Bookman Old Style" w:cstheme="minorHAnsi"/>
          <w:b w:val="0"/>
          <w:bCs w:val="0"/>
          <w:color w:val="auto"/>
          <w:sz w:val="24"/>
          <w:szCs w:val="24"/>
        </w:rPr>
        <w:t>seeks to</w:t>
      </w:r>
      <w:r>
        <w:rPr>
          <w:rStyle w:val="Strong"/>
          <w:rFonts w:ascii="Bookman Old Style" w:hAnsi="Bookman Old Style" w:cstheme="minorHAnsi"/>
          <w:b w:val="0"/>
          <w:bCs w:val="0"/>
          <w:color w:val="auto"/>
          <w:sz w:val="24"/>
          <w:szCs w:val="24"/>
        </w:rPr>
        <w:t xml:space="preserve"> ensur</w:t>
      </w:r>
      <w:r w:rsidR="00342D92">
        <w:rPr>
          <w:rStyle w:val="Strong"/>
          <w:rFonts w:ascii="Bookman Old Style" w:hAnsi="Bookman Old Style" w:cstheme="minorHAnsi"/>
          <w:b w:val="0"/>
          <w:bCs w:val="0"/>
          <w:color w:val="auto"/>
          <w:sz w:val="24"/>
          <w:szCs w:val="24"/>
        </w:rPr>
        <w:t>e</w:t>
      </w:r>
      <w:r>
        <w:rPr>
          <w:rStyle w:val="Strong"/>
          <w:rFonts w:ascii="Bookman Old Style" w:hAnsi="Bookman Old Style" w:cstheme="minorHAnsi"/>
          <w:b w:val="0"/>
          <w:bCs w:val="0"/>
          <w:color w:val="auto"/>
          <w:sz w:val="24"/>
          <w:szCs w:val="24"/>
        </w:rPr>
        <w:t xml:space="preserve"> the public sector carries out its duties and tasks perfectly and at the highest levels of quality, proficiency and </w:t>
      </w:r>
      <w:proofErr w:type="spellStart"/>
      <w:r w:rsidR="00342D92">
        <w:rPr>
          <w:rStyle w:val="Strong"/>
          <w:rFonts w:ascii="Bookman Old Style" w:hAnsi="Bookman Old Style" w:cstheme="minorHAnsi"/>
          <w:b w:val="0"/>
          <w:bCs w:val="0"/>
          <w:color w:val="auto"/>
          <w:sz w:val="24"/>
          <w:szCs w:val="24"/>
        </w:rPr>
        <w:t>profess</w:t>
      </w:r>
      <w:bookmarkStart w:id="1" w:name="_GoBack"/>
      <w:bookmarkEnd w:id="1"/>
      <w:r w:rsidR="00342D92">
        <w:rPr>
          <w:rStyle w:val="Strong"/>
          <w:rFonts w:ascii="Bookman Old Style" w:hAnsi="Bookman Old Style" w:cstheme="minorHAnsi"/>
          <w:b w:val="0"/>
          <w:bCs w:val="0"/>
          <w:color w:val="auto"/>
          <w:sz w:val="24"/>
          <w:szCs w:val="24"/>
        </w:rPr>
        <w:t>ionality</w:t>
      </w:r>
      <w:proofErr w:type="spellEnd"/>
      <w:r w:rsidR="00342D92">
        <w:rPr>
          <w:rStyle w:val="Strong"/>
          <w:rFonts w:ascii="Bookman Old Style" w:hAnsi="Bookman Old Style" w:cstheme="minorHAnsi"/>
          <w:b w:val="0"/>
          <w:bCs w:val="0"/>
          <w:color w:val="auto"/>
          <w:sz w:val="24"/>
          <w:szCs w:val="24"/>
        </w:rPr>
        <w:t xml:space="preserve">. Furthermore, it aims at providing reference guidelines and standard principles </w:t>
      </w:r>
      <w:r w:rsidR="00890365">
        <w:rPr>
          <w:rStyle w:val="Strong"/>
          <w:rFonts w:ascii="Bookman Old Style" w:hAnsi="Bookman Old Style" w:cstheme="minorHAnsi"/>
          <w:b w:val="0"/>
          <w:bCs w:val="0"/>
          <w:color w:val="auto"/>
          <w:sz w:val="24"/>
          <w:szCs w:val="24"/>
        </w:rPr>
        <w:t>to measure the extent of progress and development in the government organizations and ministries’ performance; enhance experience exchange among ministries and public sector organizations; and share success stories among them on the successful administrative practices.</w:t>
      </w:r>
    </w:p>
    <w:p w14:paraId="4752F15A" w14:textId="04B21485" w:rsidR="00890365" w:rsidRDefault="00890365" w:rsidP="008E4DF2">
      <w:pPr>
        <w:pStyle w:val="sub"/>
        <w:bidi w:val="0"/>
        <w:spacing w:line="276" w:lineRule="auto"/>
        <w:ind w:right="-180"/>
        <w:jc w:val="lowKashida"/>
        <w:rPr>
          <w:rStyle w:val="Strong"/>
          <w:rFonts w:ascii="Bookman Old Style" w:hAnsi="Bookman Old Style" w:cstheme="minorHAnsi"/>
          <w:b w:val="0"/>
          <w:bCs w:val="0"/>
          <w:color w:val="auto"/>
          <w:sz w:val="24"/>
          <w:szCs w:val="24"/>
        </w:rPr>
      </w:pPr>
    </w:p>
    <w:p w14:paraId="3EC9D6CF" w14:textId="170C185F" w:rsidR="00E767EC" w:rsidRPr="009E48A6" w:rsidRDefault="009E48A6" w:rsidP="008E4DF2">
      <w:pPr>
        <w:pStyle w:val="sub"/>
        <w:bidi w:val="0"/>
        <w:spacing w:line="276" w:lineRule="auto"/>
        <w:ind w:right="-180"/>
        <w:jc w:val="lowKashida"/>
        <w:rPr>
          <w:rStyle w:val="Strong"/>
          <w:rFonts w:ascii="Bookman Old Style" w:hAnsi="Bookman Old Style" w:cstheme="minorHAnsi"/>
          <w:color w:val="auto"/>
          <w:sz w:val="24"/>
          <w:szCs w:val="24"/>
        </w:rPr>
      </w:pPr>
      <w:r w:rsidRPr="009E48A6">
        <w:rPr>
          <w:rStyle w:val="Strong"/>
          <w:rFonts w:ascii="Bookman Old Style" w:hAnsi="Bookman Old Style" w:cstheme="minorHAnsi"/>
          <w:color w:val="auto"/>
          <w:sz w:val="24"/>
          <w:szCs w:val="24"/>
        </w:rPr>
        <w:t>Excellence levels:</w:t>
      </w:r>
    </w:p>
    <w:p w14:paraId="460FB1BA" w14:textId="0DA8AC6C" w:rsidR="009E48A6" w:rsidRDefault="009D3F72" w:rsidP="008E4DF2">
      <w:pPr>
        <w:pStyle w:val="sub"/>
        <w:bidi w:val="0"/>
        <w:spacing w:line="276" w:lineRule="auto"/>
        <w:ind w:right="-180"/>
        <w:jc w:val="lowKashida"/>
        <w:rPr>
          <w:rStyle w:val="Strong"/>
          <w:rFonts w:ascii="Bookman Old Style" w:hAnsi="Bookman Old Style" w:cstheme="minorHAnsi"/>
          <w:b w:val="0"/>
          <w:bCs w:val="0"/>
          <w:color w:val="auto"/>
          <w:sz w:val="24"/>
          <w:szCs w:val="24"/>
        </w:rPr>
      </w:pPr>
      <w:r>
        <w:rPr>
          <w:rStyle w:val="Strong"/>
          <w:rFonts w:ascii="Bookman Old Style" w:hAnsi="Bookman Old Style" w:cstheme="minorHAnsi"/>
          <w:b w:val="0"/>
          <w:bCs w:val="0"/>
          <w:color w:val="auto"/>
          <w:sz w:val="24"/>
          <w:szCs w:val="24"/>
        </w:rPr>
        <w:t>There are five main levels of excellence (as shown in the table below) so as to divide the participating entities based on the final assessment result:</w:t>
      </w:r>
    </w:p>
    <w:tbl>
      <w:tblPr>
        <w:tblStyle w:val="TableGrid"/>
        <w:tblW w:w="11430" w:type="dxa"/>
        <w:tblInd w:w="-1175" w:type="dxa"/>
        <w:tblLook w:val="04A0" w:firstRow="1" w:lastRow="0" w:firstColumn="1" w:lastColumn="0" w:noHBand="0" w:noVBand="1"/>
      </w:tblPr>
      <w:tblGrid>
        <w:gridCol w:w="1800"/>
        <w:gridCol w:w="1710"/>
        <w:gridCol w:w="2160"/>
        <w:gridCol w:w="2430"/>
        <w:gridCol w:w="3330"/>
      </w:tblGrid>
      <w:tr w:rsidR="001A3EE0" w14:paraId="217BD938" w14:textId="77777777" w:rsidTr="00BB2F53">
        <w:tc>
          <w:tcPr>
            <w:tcW w:w="1800" w:type="dxa"/>
            <w:shd w:val="clear" w:color="auto" w:fill="570009"/>
            <w:vAlign w:val="center"/>
          </w:tcPr>
          <w:p w14:paraId="56D8F0D9" w14:textId="57A5EDD0" w:rsidR="009D3F72" w:rsidRPr="009D3F72" w:rsidRDefault="009D3F72" w:rsidP="008E4DF2">
            <w:pPr>
              <w:pStyle w:val="sub"/>
              <w:bidi w:val="0"/>
              <w:spacing w:after="0" w:line="276" w:lineRule="auto"/>
              <w:ind w:right="-180"/>
              <w:jc w:val="center"/>
              <w:rPr>
                <w:rStyle w:val="Strong"/>
                <w:rFonts w:cstheme="minorHAnsi"/>
                <w:color w:val="FFFFFF" w:themeColor="background1"/>
                <w:sz w:val="24"/>
                <w:szCs w:val="24"/>
              </w:rPr>
            </w:pPr>
            <w:r>
              <w:rPr>
                <w:rFonts w:ascii="Bookman Old Style" w:hAnsi="Bookman Old Style" w:cstheme="majorHAnsi"/>
                <w:b/>
                <w:bCs/>
                <w:color w:val="FFFFFF" w:themeColor="background1"/>
                <w:sz w:val="20"/>
                <w:szCs w:val="20"/>
              </w:rPr>
              <w:t>Q</w:t>
            </w:r>
            <w:r>
              <w:rPr>
                <w:rFonts w:cstheme="majorHAnsi"/>
                <w:b/>
                <w:bCs/>
                <w:color w:val="FFFFFF" w:themeColor="background1"/>
                <w:sz w:val="20"/>
                <w:szCs w:val="20"/>
              </w:rPr>
              <w:t>ualifying level</w:t>
            </w:r>
          </w:p>
        </w:tc>
        <w:tc>
          <w:tcPr>
            <w:tcW w:w="1710" w:type="dxa"/>
            <w:shd w:val="clear" w:color="auto" w:fill="570009"/>
            <w:vAlign w:val="center"/>
          </w:tcPr>
          <w:p w14:paraId="5B9C9B7C" w14:textId="48CE935C" w:rsidR="009D3F72" w:rsidRPr="009D3F72" w:rsidRDefault="00DD700B" w:rsidP="008E4DF2">
            <w:pPr>
              <w:pStyle w:val="sub"/>
              <w:bidi w:val="0"/>
              <w:spacing w:after="0" w:line="276" w:lineRule="auto"/>
              <w:ind w:right="-180"/>
              <w:jc w:val="center"/>
              <w:rPr>
                <w:rStyle w:val="Strong"/>
                <w:rFonts w:cstheme="minorHAnsi"/>
                <w:color w:val="FFFFFF" w:themeColor="background1"/>
                <w:sz w:val="24"/>
                <w:szCs w:val="24"/>
              </w:rPr>
            </w:pPr>
            <w:r>
              <w:rPr>
                <w:rFonts w:ascii="Bookman Old Style" w:hAnsi="Bookman Old Style" w:cstheme="majorHAnsi"/>
                <w:b/>
                <w:bCs/>
                <w:color w:val="FFFFFF" w:themeColor="background1"/>
                <w:sz w:val="20"/>
                <w:szCs w:val="20"/>
              </w:rPr>
              <w:t>A</w:t>
            </w:r>
            <w:r>
              <w:rPr>
                <w:rFonts w:cstheme="majorHAnsi"/>
                <w:b/>
                <w:bCs/>
                <w:color w:val="FFFFFF" w:themeColor="background1"/>
                <w:sz w:val="20"/>
                <w:szCs w:val="20"/>
              </w:rPr>
              <w:t>verage</w:t>
            </w:r>
            <w:r w:rsidR="009D3F72">
              <w:rPr>
                <w:rFonts w:ascii="Bookman Old Style" w:hAnsi="Bookman Old Style" w:cstheme="majorHAnsi"/>
                <w:b/>
                <w:bCs/>
                <w:color w:val="FFFFFF" w:themeColor="background1"/>
                <w:sz w:val="20"/>
                <w:szCs w:val="20"/>
              </w:rPr>
              <w:t xml:space="preserve"> level</w:t>
            </w:r>
          </w:p>
        </w:tc>
        <w:tc>
          <w:tcPr>
            <w:tcW w:w="2160" w:type="dxa"/>
            <w:shd w:val="clear" w:color="auto" w:fill="570009"/>
            <w:vAlign w:val="center"/>
          </w:tcPr>
          <w:p w14:paraId="2205B80B" w14:textId="2665EF1C" w:rsidR="009D3F72" w:rsidRPr="009D3F72" w:rsidRDefault="009D3F72" w:rsidP="008E4DF2">
            <w:pPr>
              <w:pStyle w:val="sub"/>
              <w:bidi w:val="0"/>
              <w:spacing w:after="0" w:line="276" w:lineRule="auto"/>
              <w:ind w:right="-180"/>
              <w:jc w:val="center"/>
              <w:rPr>
                <w:rStyle w:val="Strong"/>
                <w:rFonts w:cstheme="minorHAnsi"/>
                <w:color w:val="FFFFFF" w:themeColor="background1"/>
                <w:sz w:val="24"/>
                <w:szCs w:val="24"/>
              </w:rPr>
            </w:pPr>
            <w:r>
              <w:rPr>
                <w:rFonts w:ascii="Bookman Old Style" w:hAnsi="Bookman Old Style" w:cstheme="majorHAnsi"/>
                <w:b/>
                <w:bCs/>
                <w:color w:val="FFFFFF" w:themeColor="background1"/>
                <w:sz w:val="20"/>
                <w:szCs w:val="20"/>
              </w:rPr>
              <w:t>Advanced level</w:t>
            </w:r>
          </w:p>
        </w:tc>
        <w:tc>
          <w:tcPr>
            <w:tcW w:w="2430" w:type="dxa"/>
            <w:shd w:val="clear" w:color="auto" w:fill="570009"/>
            <w:vAlign w:val="center"/>
          </w:tcPr>
          <w:p w14:paraId="50724939" w14:textId="2F92D186" w:rsidR="009D3F72" w:rsidRPr="009D3F72" w:rsidRDefault="009D3F72" w:rsidP="008E4DF2">
            <w:pPr>
              <w:pStyle w:val="sub"/>
              <w:bidi w:val="0"/>
              <w:spacing w:after="0" w:line="276" w:lineRule="auto"/>
              <w:ind w:right="-180"/>
              <w:jc w:val="center"/>
              <w:rPr>
                <w:rStyle w:val="Strong"/>
                <w:rFonts w:cstheme="minorHAnsi"/>
                <w:color w:val="FFFFFF" w:themeColor="background1"/>
                <w:sz w:val="24"/>
                <w:szCs w:val="24"/>
              </w:rPr>
            </w:pPr>
            <w:r>
              <w:rPr>
                <w:rFonts w:ascii="Bookman Old Style" w:hAnsi="Bookman Old Style" w:cstheme="majorHAnsi"/>
                <w:b/>
                <w:bCs/>
                <w:color w:val="FFFFFF" w:themeColor="background1"/>
                <w:sz w:val="20"/>
                <w:szCs w:val="20"/>
              </w:rPr>
              <w:t>Excellence level</w:t>
            </w:r>
          </w:p>
        </w:tc>
        <w:tc>
          <w:tcPr>
            <w:tcW w:w="3330" w:type="dxa"/>
            <w:shd w:val="clear" w:color="auto" w:fill="570009"/>
            <w:vAlign w:val="center"/>
          </w:tcPr>
          <w:p w14:paraId="4B6FF7A2" w14:textId="2E7CDF0B" w:rsidR="009D3F72" w:rsidRPr="009D3F72" w:rsidRDefault="009D3F72" w:rsidP="008E4DF2">
            <w:pPr>
              <w:pStyle w:val="sub"/>
              <w:bidi w:val="0"/>
              <w:spacing w:after="0" w:line="276" w:lineRule="auto"/>
              <w:ind w:right="-180"/>
              <w:jc w:val="center"/>
              <w:rPr>
                <w:rStyle w:val="Strong"/>
                <w:rFonts w:cstheme="minorHAnsi"/>
                <w:color w:val="FFFFFF" w:themeColor="background1"/>
                <w:sz w:val="24"/>
                <w:szCs w:val="24"/>
              </w:rPr>
            </w:pPr>
            <w:r>
              <w:rPr>
                <w:rFonts w:ascii="Bookman Old Style" w:hAnsi="Bookman Old Style" w:cstheme="majorHAnsi"/>
                <w:b/>
                <w:bCs/>
                <w:color w:val="FFFFFF" w:themeColor="background1"/>
                <w:sz w:val="20"/>
                <w:szCs w:val="20"/>
              </w:rPr>
              <w:t>Leading level</w:t>
            </w:r>
          </w:p>
        </w:tc>
      </w:tr>
      <w:tr w:rsidR="00FB7304" w14:paraId="64B3876F" w14:textId="77777777" w:rsidTr="00BB2F53">
        <w:tc>
          <w:tcPr>
            <w:tcW w:w="1800" w:type="dxa"/>
            <w:vAlign w:val="center"/>
          </w:tcPr>
          <w:p w14:paraId="27490B3E" w14:textId="76019130" w:rsidR="009D3F72" w:rsidRPr="00BD5784" w:rsidRDefault="009D3F72" w:rsidP="008E4DF2">
            <w:pPr>
              <w:pStyle w:val="sub"/>
              <w:bidi w:val="0"/>
              <w:spacing w:after="0" w:line="276" w:lineRule="auto"/>
              <w:ind w:right="-180"/>
              <w:jc w:val="center"/>
              <w:rPr>
                <w:rStyle w:val="Strong"/>
                <w:rFonts w:cstheme="minorHAnsi"/>
                <w:color w:val="auto"/>
                <w:sz w:val="24"/>
                <w:szCs w:val="24"/>
              </w:rPr>
            </w:pPr>
            <w:r w:rsidRPr="00BD5784">
              <w:rPr>
                <w:rFonts w:ascii="Bookman Old Style" w:hAnsi="Bookman Old Style" w:cstheme="majorHAnsi"/>
                <w:color w:val="auto"/>
                <w:sz w:val="20"/>
                <w:szCs w:val="20"/>
              </w:rPr>
              <w:t>300 - 0</w:t>
            </w:r>
          </w:p>
        </w:tc>
        <w:tc>
          <w:tcPr>
            <w:tcW w:w="1710" w:type="dxa"/>
            <w:vAlign w:val="center"/>
          </w:tcPr>
          <w:p w14:paraId="38411175" w14:textId="352BCBFC" w:rsidR="009D3F72" w:rsidRPr="00BD5784" w:rsidRDefault="009D3F72" w:rsidP="008E4DF2">
            <w:pPr>
              <w:pStyle w:val="sub"/>
              <w:bidi w:val="0"/>
              <w:spacing w:after="0" w:line="276" w:lineRule="auto"/>
              <w:ind w:right="-180"/>
              <w:jc w:val="center"/>
              <w:rPr>
                <w:rStyle w:val="Strong"/>
                <w:rFonts w:cstheme="minorHAnsi"/>
                <w:color w:val="auto"/>
                <w:sz w:val="24"/>
                <w:szCs w:val="24"/>
              </w:rPr>
            </w:pPr>
            <w:r w:rsidRPr="00BD5784">
              <w:rPr>
                <w:rFonts w:ascii="Bookman Old Style" w:hAnsi="Bookman Old Style" w:cstheme="majorHAnsi"/>
                <w:color w:val="auto"/>
                <w:sz w:val="20"/>
                <w:szCs w:val="20"/>
                <w:rtl/>
              </w:rPr>
              <w:t>301 - 400</w:t>
            </w:r>
          </w:p>
        </w:tc>
        <w:tc>
          <w:tcPr>
            <w:tcW w:w="2160" w:type="dxa"/>
            <w:vAlign w:val="center"/>
          </w:tcPr>
          <w:p w14:paraId="3347775E" w14:textId="6C3D4B99" w:rsidR="009D3F72" w:rsidRPr="00BD5784" w:rsidRDefault="009D3F72" w:rsidP="008E4DF2">
            <w:pPr>
              <w:pStyle w:val="sub"/>
              <w:bidi w:val="0"/>
              <w:spacing w:after="0" w:line="276" w:lineRule="auto"/>
              <w:ind w:right="-180"/>
              <w:jc w:val="center"/>
              <w:rPr>
                <w:rStyle w:val="Strong"/>
                <w:rFonts w:cstheme="minorHAnsi"/>
                <w:color w:val="auto"/>
                <w:sz w:val="24"/>
                <w:szCs w:val="24"/>
              </w:rPr>
            </w:pPr>
            <w:r w:rsidRPr="00BD5784">
              <w:rPr>
                <w:rFonts w:ascii="Bookman Old Style" w:hAnsi="Bookman Old Style" w:cstheme="majorHAnsi"/>
                <w:color w:val="auto"/>
                <w:sz w:val="20"/>
                <w:szCs w:val="20"/>
                <w:rtl/>
              </w:rPr>
              <w:t>401 - 500</w:t>
            </w:r>
          </w:p>
        </w:tc>
        <w:tc>
          <w:tcPr>
            <w:tcW w:w="2430" w:type="dxa"/>
            <w:vAlign w:val="center"/>
          </w:tcPr>
          <w:p w14:paraId="57BB1E06" w14:textId="068A309C" w:rsidR="009D3F72" w:rsidRPr="00BD5784" w:rsidRDefault="009D3F72" w:rsidP="008E4DF2">
            <w:pPr>
              <w:pStyle w:val="sub"/>
              <w:bidi w:val="0"/>
              <w:spacing w:after="0" w:line="276" w:lineRule="auto"/>
              <w:ind w:right="-180"/>
              <w:jc w:val="center"/>
              <w:rPr>
                <w:rStyle w:val="Strong"/>
                <w:rFonts w:cstheme="minorHAnsi"/>
                <w:color w:val="auto"/>
                <w:sz w:val="24"/>
                <w:szCs w:val="24"/>
              </w:rPr>
            </w:pPr>
            <w:r w:rsidRPr="00BD5784">
              <w:rPr>
                <w:rFonts w:ascii="Bookman Old Style" w:hAnsi="Bookman Old Style" w:cstheme="majorHAnsi"/>
                <w:color w:val="auto"/>
                <w:sz w:val="20"/>
                <w:szCs w:val="20"/>
                <w:rtl/>
              </w:rPr>
              <w:t>501 - 600</w:t>
            </w:r>
          </w:p>
        </w:tc>
        <w:tc>
          <w:tcPr>
            <w:tcW w:w="3330" w:type="dxa"/>
            <w:vAlign w:val="center"/>
          </w:tcPr>
          <w:p w14:paraId="407BB3F5" w14:textId="7E77863E" w:rsidR="009D3F72" w:rsidRPr="00BD5784" w:rsidRDefault="009D3F72" w:rsidP="008E4DF2">
            <w:pPr>
              <w:pStyle w:val="sub"/>
              <w:bidi w:val="0"/>
              <w:spacing w:after="0" w:line="276" w:lineRule="auto"/>
              <w:ind w:right="-180"/>
              <w:jc w:val="center"/>
              <w:rPr>
                <w:rStyle w:val="Strong"/>
                <w:rFonts w:cstheme="minorHAnsi"/>
                <w:color w:val="auto"/>
                <w:sz w:val="24"/>
                <w:szCs w:val="24"/>
              </w:rPr>
            </w:pPr>
            <w:r w:rsidRPr="00BD5784">
              <w:rPr>
                <w:rFonts w:ascii="Bookman Old Style" w:hAnsi="Bookman Old Style" w:cstheme="majorHAnsi"/>
                <w:color w:val="auto"/>
                <w:sz w:val="20"/>
                <w:szCs w:val="20"/>
                <w:rtl/>
              </w:rPr>
              <w:t>601 - 1000</w:t>
            </w:r>
          </w:p>
        </w:tc>
      </w:tr>
      <w:tr w:rsidR="00FB7304" w14:paraId="2533FA84" w14:textId="77777777" w:rsidTr="00BB2F53">
        <w:tc>
          <w:tcPr>
            <w:tcW w:w="1800" w:type="dxa"/>
          </w:tcPr>
          <w:p w14:paraId="37244E13" w14:textId="77777777" w:rsidR="004469D7" w:rsidRPr="004469D7" w:rsidRDefault="00BD5784" w:rsidP="008E4DF2">
            <w:pPr>
              <w:pStyle w:val="sub"/>
              <w:spacing w:line="276" w:lineRule="auto"/>
              <w:ind w:right="-6"/>
              <w:jc w:val="center"/>
              <w:rPr>
                <w:rFonts w:ascii="Bookman Old Style" w:hAnsi="Bookman Old Style" w:cstheme="majorHAnsi"/>
                <w:color w:val="auto"/>
                <w:sz w:val="20"/>
                <w:szCs w:val="20"/>
              </w:rPr>
            </w:pPr>
            <w:r w:rsidRPr="004469D7">
              <w:rPr>
                <w:rFonts w:ascii="Bookman Old Style" w:hAnsi="Bookman Old Style" w:cstheme="majorHAnsi"/>
                <w:color w:val="auto"/>
                <w:sz w:val="20"/>
                <w:szCs w:val="20"/>
              </w:rPr>
              <w:t>The first stages of establishing organizational vision and plans</w:t>
            </w:r>
            <w:r w:rsidR="004469D7" w:rsidRPr="004469D7">
              <w:rPr>
                <w:rFonts w:ascii="Bookman Old Style" w:hAnsi="Bookman Old Style" w:cstheme="majorHAnsi"/>
                <w:color w:val="auto"/>
                <w:sz w:val="20"/>
                <w:szCs w:val="20"/>
              </w:rPr>
              <w:t xml:space="preserve"> to start the entity’s journey to excellence</w:t>
            </w:r>
            <w:r w:rsidR="004469D7" w:rsidRPr="004469D7">
              <w:rPr>
                <w:rFonts w:ascii="Bookman Old Style" w:hAnsi="Bookman Old Style" w:cs="Calibri Light"/>
                <w:color w:val="auto"/>
                <w:sz w:val="20"/>
                <w:szCs w:val="20"/>
                <w:rtl/>
              </w:rPr>
              <w:t>.</w:t>
            </w:r>
          </w:p>
          <w:p w14:paraId="565F8776" w14:textId="13A8CF72" w:rsidR="009D3F72" w:rsidRPr="004469D7" w:rsidRDefault="004469D7" w:rsidP="008E4DF2">
            <w:pPr>
              <w:pStyle w:val="sub"/>
              <w:bidi w:val="0"/>
              <w:spacing w:after="0" w:line="276" w:lineRule="auto"/>
              <w:ind w:right="-6"/>
              <w:jc w:val="center"/>
              <w:rPr>
                <w:rStyle w:val="Strong"/>
                <w:rFonts w:cstheme="minorHAnsi"/>
                <w:sz w:val="20"/>
                <w:szCs w:val="20"/>
              </w:rPr>
            </w:pPr>
            <w:r w:rsidRPr="004469D7">
              <w:rPr>
                <w:rFonts w:ascii="Bookman Old Style" w:hAnsi="Bookman Old Style" w:cstheme="majorHAnsi"/>
                <w:color w:val="auto"/>
                <w:sz w:val="20"/>
                <w:szCs w:val="20"/>
              </w:rPr>
              <w:t xml:space="preserve">A good entity having programs of interest in excellence and capacity building with many </w:t>
            </w:r>
            <w:r w:rsidRPr="004469D7">
              <w:rPr>
                <w:rFonts w:ascii="Bookman Old Style" w:hAnsi="Bookman Old Style" w:cstheme="majorHAnsi"/>
                <w:color w:val="auto"/>
                <w:sz w:val="20"/>
                <w:szCs w:val="20"/>
              </w:rPr>
              <w:lastRenderedPageBreak/>
              <w:t>improvement opportunities and limited realized plans</w:t>
            </w:r>
            <w:r>
              <w:rPr>
                <w:rFonts w:ascii="Bookman Old Style" w:hAnsi="Bookman Old Style" w:cstheme="majorHAnsi"/>
                <w:color w:val="auto"/>
                <w:sz w:val="20"/>
                <w:szCs w:val="20"/>
              </w:rPr>
              <w:t>.</w:t>
            </w:r>
          </w:p>
        </w:tc>
        <w:tc>
          <w:tcPr>
            <w:tcW w:w="1710" w:type="dxa"/>
          </w:tcPr>
          <w:p w14:paraId="29DCA76A" w14:textId="4589523A" w:rsidR="009D3F72" w:rsidRPr="00084C89" w:rsidRDefault="00084C89" w:rsidP="008E4DF2">
            <w:pPr>
              <w:pStyle w:val="sub"/>
              <w:bidi w:val="0"/>
              <w:spacing w:after="0" w:line="276" w:lineRule="auto"/>
              <w:jc w:val="center"/>
              <w:rPr>
                <w:rStyle w:val="Strong"/>
                <w:rFonts w:ascii="Bookman Old Style" w:hAnsi="Bookman Old Style" w:cstheme="minorHAnsi"/>
                <w:b w:val="0"/>
                <w:bCs w:val="0"/>
                <w:color w:val="auto"/>
                <w:sz w:val="20"/>
                <w:szCs w:val="20"/>
              </w:rPr>
            </w:pPr>
            <w:r w:rsidRPr="00084C89">
              <w:rPr>
                <w:rStyle w:val="Strong"/>
                <w:rFonts w:ascii="Bookman Old Style" w:hAnsi="Bookman Old Style" w:cstheme="minorHAnsi"/>
                <w:b w:val="0"/>
                <w:bCs w:val="0"/>
                <w:color w:val="auto"/>
                <w:sz w:val="20"/>
                <w:szCs w:val="20"/>
              </w:rPr>
              <w:lastRenderedPageBreak/>
              <w:t xml:space="preserve">The start of the entity’s actual beginning in its journey to excellence and applying and improving the abilities necessary to reach positive outcomes. The need for more involvement of strategy stakeholders. The realized </w:t>
            </w:r>
            <w:r w:rsidRPr="00084C89">
              <w:rPr>
                <w:rStyle w:val="Strong"/>
                <w:rFonts w:ascii="Bookman Old Style" w:hAnsi="Bookman Old Style" w:cstheme="minorHAnsi"/>
                <w:b w:val="0"/>
                <w:bCs w:val="0"/>
                <w:color w:val="auto"/>
                <w:sz w:val="20"/>
                <w:szCs w:val="20"/>
              </w:rPr>
              <w:lastRenderedPageBreak/>
              <w:t>results are appropriate to an extent.</w:t>
            </w:r>
          </w:p>
        </w:tc>
        <w:tc>
          <w:tcPr>
            <w:tcW w:w="2160" w:type="dxa"/>
          </w:tcPr>
          <w:p w14:paraId="110F566B" w14:textId="623E7EA1" w:rsidR="009D3F72" w:rsidRPr="00084C89" w:rsidRDefault="001A3EE0" w:rsidP="008E4DF2">
            <w:pPr>
              <w:pStyle w:val="sub"/>
              <w:bidi w:val="0"/>
              <w:spacing w:after="0" w:line="276" w:lineRule="auto"/>
              <w:jc w:val="center"/>
              <w:rPr>
                <w:rStyle w:val="Strong"/>
                <w:rFonts w:ascii="Bookman Old Style" w:hAnsi="Bookman Old Style" w:cstheme="minorHAnsi"/>
                <w:b w:val="0"/>
                <w:bCs w:val="0"/>
                <w:color w:val="auto"/>
                <w:sz w:val="20"/>
                <w:szCs w:val="20"/>
              </w:rPr>
            </w:pPr>
            <w:r w:rsidRPr="001A3EE0">
              <w:rPr>
                <w:rStyle w:val="Strong"/>
                <w:rFonts w:ascii="Bookman Old Style" w:hAnsi="Bookman Old Style" w:cstheme="minorHAnsi"/>
                <w:b w:val="0"/>
                <w:bCs w:val="0"/>
                <w:color w:val="auto"/>
                <w:sz w:val="20"/>
                <w:szCs w:val="20"/>
              </w:rPr>
              <w:lastRenderedPageBreak/>
              <w:t xml:space="preserve">The entity starts reaping the fruits of applying excellence criteria, which is obvious through the entity’s performance improvement in several areas, and the entity’s use of knowledge acquired during its journey to excellence in speeding up the progress, development and capacity building </w:t>
            </w:r>
            <w:r w:rsidRPr="001A3EE0">
              <w:rPr>
                <w:rStyle w:val="Strong"/>
                <w:rFonts w:ascii="Bookman Old Style" w:hAnsi="Bookman Old Style" w:cstheme="minorHAnsi"/>
                <w:b w:val="0"/>
                <w:bCs w:val="0"/>
                <w:color w:val="auto"/>
                <w:sz w:val="20"/>
                <w:szCs w:val="20"/>
              </w:rPr>
              <w:lastRenderedPageBreak/>
              <w:t>for a better planning to reach the targets and realize the results, thus good results are realized.</w:t>
            </w:r>
          </w:p>
        </w:tc>
        <w:tc>
          <w:tcPr>
            <w:tcW w:w="2430" w:type="dxa"/>
          </w:tcPr>
          <w:p w14:paraId="1674B423" w14:textId="77777777" w:rsidR="004E2EA5" w:rsidRDefault="004E2EA5" w:rsidP="008E4DF2">
            <w:pPr>
              <w:pStyle w:val="sub"/>
              <w:bidi w:val="0"/>
              <w:spacing w:line="276" w:lineRule="auto"/>
              <w:ind w:right="-18"/>
              <w:jc w:val="center"/>
              <w:rPr>
                <w:rStyle w:val="Strong"/>
                <w:rFonts w:ascii="Bookman Old Style" w:hAnsi="Bookman Old Style" w:cstheme="minorHAnsi"/>
                <w:b w:val="0"/>
                <w:bCs w:val="0"/>
                <w:color w:val="auto"/>
                <w:sz w:val="20"/>
                <w:szCs w:val="20"/>
              </w:rPr>
            </w:pPr>
            <w:r>
              <w:rPr>
                <w:rStyle w:val="Strong"/>
                <w:rFonts w:ascii="Bookman Old Style" w:hAnsi="Bookman Old Style" w:cstheme="minorHAnsi"/>
                <w:b w:val="0"/>
                <w:bCs w:val="0"/>
                <w:color w:val="auto"/>
                <w:sz w:val="20"/>
                <w:szCs w:val="20"/>
              </w:rPr>
              <w:lastRenderedPageBreak/>
              <w:t>An excellent entity that always tries to get positive results at all levels and is confident to constantly improve and develop its performance.</w:t>
            </w:r>
          </w:p>
          <w:p w14:paraId="162F5B5D" w14:textId="77777777" w:rsidR="004E2EA5" w:rsidRDefault="004E2EA5" w:rsidP="008E4DF2">
            <w:pPr>
              <w:pStyle w:val="sub"/>
              <w:bidi w:val="0"/>
              <w:spacing w:line="276" w:lineRule="auto"/>
              <w:ind w:right="-18"/>
              <w:jc w:val="center"/>
              <w:rPr>
                <w:rStyle w:val="Strong"/>
                <w:rFonts w:ascii="Bookman Old Style" w:hAnsi="Bookman Old Style" w:cstheme="minorHAnsi"/>
                <w:b w:val="0"/>
                <w:bCs w:val="0"/>
                <w:color w:val="auto"/>
                <w:sz w:val="20"/>
                <w:szCs w:val="20"/>
              </w:rPr>
            </w:pPr>
            <w:r>
              <w:rPr>
                <w:rStyle w:val="Strong"/>
                <w:rFonts w:ascii="Bookman Old Style" w:hAnsi="Bookman Old Style" w:cstheme="minorHAnsi"/>
                <w:b w:val="0"/>
                <w:bCs w:val="0"/>
                <w:color w:val="auto"/>
                <w:sz w:val="20"/>
                <w:szCs w:val="20"/>
              </w:rPr>
              <w:t>The entity sometimes uses creative ideas and innovative ways based on learning from the performance outcomes and the best practices.</w:t>
            </w:r>
          </w:p>
          <w:p w14:paraId="1472F03C" w14:textId="31D0BE8D" w:rsidR="009D3F72" w:rsidRPr="00084C89" w:rsidRDefault="004E2EA5" w:rsidP="008E4DF2">
            <w:pPr>
              <w:pStyle w:val="sub"/>
              <w:bidi w:val="0"/>
              <w:spacing w:after="0" w:line="276" w:lineRule="auto"/>
              <w:ind w:right="-18"/>
              <w:jc w:val="center"/>
              <w:rPr>
                <w:rStyle w:val="Strong"/>
                <w:rFonts w:ascii="Bookman Old Style" w:hAnsi="Bookman Old Style" w:cstheme="minorHAnsi"/>
                <w:b w:val="0"/>
                <w:bCs w:val="0"/>
                <w:color w:val="auto"/>
                <w:sz w:val="20"/>
                <w:szCs w:val="20"/>
              </w:rPr>
            </w:pPr>
            <w:r>
              <w:rPr>
                <w:rStyle w:val="Strong"/>
                <w:rFonts w:ascii="Bookman Old Style" w:hAnsi="Bookman Old Style" w:cstheme="minorHAnsi"/>
                <w:b w:val="0"/>
                <w:bCs w:val="0"/>
                <w:color w:val="auto"/>
                <w:sz w:val="20"/>
                <w:szCs w:val="20"/>
              </w:rPr>
              <w:t xml:space="preserve">It seeks to reach world-class levels of </w:t>
            </w:r>
            <w:r>
              <w:rPr>
                <w:rStyle w:val="Strong"/>
                <w:rFonts w:ascii="Bookman Old Style" w:hAnsi="Bookman Old Style" w:cstheme="minorHAnsi"/>
                <w:b w:val="0"/>
                <w:bCs w:val="0"/>
                <w:color w:val="auto"/>
                <w:sz w:val="20"/>
                <w:szCs w:val="20"/>
              </w:rPr>
              <w:lastRenderedPageBreak/>
              <w:t>outcomes and follows the best practices, so it realized excellent world-class levels and a number of results.</w:t>
            </w:r>
          </w:p>
        </w:tc>
        <w:tc>
          <w:tcPr>
            <w:tcW w:w="3330" w:type="dxa"/>
          </w:tcPr>
          <w:p w14:paraId="1876EB77" w14:textId="65543A56" w:rsidR="009D3F72" w:rsidRPr="00084C89" w:rsidRDefault="00BB2F53" w:rsidP="008E4DF2">
            <w:pPr>
              <w:pStyle w:val="sub"/>
              <w:bidi w:val="0"/>
              <w:spacing w:after="0" w:line="276" w:lineRule="auto"/>
              <w:jc w:val="center"/>
              <w:rPr>
                <w:rStyle w:val="Strong"/>
                <w:rFonts w:ascii="Bookman Old Style" w:hAnsi="Bookman Old Style" w:cstheme="minorHAnsi"/>
                <w:b w:val="0"/>
                <w:bCs w:val="0"/>
                <w:color w:val="auto"/>
                <w:sz w:val="20"/>
                <w:szCs w:val="20"/>
              </w:rPr>
            </w:pPr>
            <w:r>
              <w:rPr>
                <w:rStyle w:val="Strong"/>
                <w:rFonts w:ascii="Bookman Old Style" w:hAnsi="Bookman Old Style" w:cstheme="minorHAnsi"/>
                <w:b w:val="0"/>
                <w:bCs w:val="0"/>
                <w:color w:val="auto"/>
                <w:sz w:val="20"/>
                <w:szCs w:val="20"/>
              </w:rPr>
              <w:lastRenderedPageBreak/>
              <w:t xml:space="preserve">An entity with a world-class level of excellence and maturity with a world-class performance and comparison standard. It is a role model for other entities. The entity has a confident vision for future to sustain its excellent performance by continuously using improvement and development operations and mainly using creative ideas and innovative methods based on learning from the performance outcomes and the best practices and focusing on the development, modernization </w:t>
            </w:r>
            <w:r>
              <w:rPr>
                <w:rStyle w:val="Strong"/>
                <w:rFonts w:ascii="Bookman Old Style" w:hAnsi="Bookman Old Style" w:cstheme="minorHAnsi"/>
                <w:b w:val="0"/>
                <w:bCs w:val="0"/>
                <w:color w:val="auto"/>
                <w:sz w:val="20"/>
                <w:szCs w:val="20"/>
              </w:rPr>
              <w:lastRenderedPageBreak/>
              <w:t>and knowledge management; therefore, the excellent realized world-class outcomes</w:t>
            </w:r>
            <w:r w:rsidRPr="00D86A81">
              <w:rPr>
                <w:rStyle w:val="Strong"/>
                <w:rFonts w:ascii="Bookman Old Style" w:hAnsi="Bookman Old Style" w:cstheme="minorHAnsi"/>
                <w:b w:val="0"/>
                <w:bCs w:val="0"/>
                <w:color w:val="auto"/>
                <w:sz w:val="20"/>
                <w:szCs w:val="20"/>
              </w:rPr>
              <w:t xml:space="preserve"> </w:t>
            </w:r>
            <w:r>
              <w:rPr>
                <w:rStyle w:val="Strong"/>
                <w:rFonts w:ascii="Bookman Old Style" w:hAnsi="Bookman Old Style" w:cstheme="minorHAnsi"/>
                <w:b w:val="0"/>
                <w:bCs w:val="0"/>
                <w:color w:val="auto"/>
                <w:sz w:val="20"/>
                <w:szCs w:val="20"/>
              </w:rPr>
              <w:t>in many / all relevant results.</w:t>
            </w:r>
          </w:p>
        </w:tc>
      </w:tr>
    </w:tbl>
    <w:p w14:paraId="70EEAE72" w14:textId="10055C1D" w:rsidR="009D3F72" w:rsidRDefault="009D3F72" w:rsidP="008E4DF2">
      <w:pPr>
        <w:pStyle w:val="sub"/>
        <w:bidi w:val="0"/>
        <w:spacing w:line="276" w:lineRule="auto"/>
        <w:ind w:right="-180"/>
        <w:jc w:val="lowKashida"/>
        <w:rPr>
          <w:rStyle w:val="Strong"/>
          <w:rFonts w:ascii="Bookman Old Style" w:hAnsi="Bookman Old Style" w:cstheme="minorHAnsi"/>
          <w:b w:val="0"/>
          <w:bCs w:val="0"/>
          <w:color w:val="auto"/>
          <w:sz w:val="24"/>
          <w:szCs w:val="24"/>
        </w:rPr>
      </w:pPr>
    </w:p>
    <w:p w14:paraId="38AB729E" w14:textId="621590B7" w:rsidR="00BB2F53" w:rsidRDefault="003D37A8" w:rsidP="008E4DF2">
      <w:pPr>
        <w:pStyle w:val="sub"/>
        <w:bidi w:val="0"/>
        <w:spacing w:line="276" w:lineRule="auto"/>
        <w:ind w:right="-180"/>
        <w:jc w:val="lowKashida"/>
        <w:rPr>
          <w:rStyle w:val="Strong"/>
          <w:rFonts w:ascii="Bookman Old Style" w:hAnsi="Bookman Old Style" w:cstheme="minorHAnsi"/>
          <w:b w:val="0"/>
          <w:bCs w:val="0"/>
          <w:color w:val="auto"/>
          <w:sz w:val="24"/>
          <w:szCs w:val="24"/>
        </w:rPr>
      </w:pPr>
      <w:r>
        <w:rPr>
          <w:rStyle w:val="Strong"/>
          <w:rFonts w:ascii="Bookman Old Style" w:hAnsi="Bookman Old Style" w:cstheme="minorHAnsi"/>
          <w:b w:val="0"/>
          <w:bCs w:val="0"/>
          <w:color w:val="auto"/>
          <w:sz w:val="24"/>
          <w:szCs w:val="24"/>
        </w:rPr>
        <w:t xml:space="preserve">The score set forth in the above table reflect the excellence level of each participating entity. It constitutes the final assessment result. Entities that get a score of 300 or less are at the qualifying level, and entities that score 301-400 are at the </w:t>
      </w:r>
      <w:r w:rsidR="00DD700B">
        <w:rPr>
          <w:rStyle w:val="Strong"/>
          <w:rFonts w:ascii="Bookman Old Style" w:hAnsi="Bookman Old Style" w:cstheme="minorHAnsi"/>
          <w:b w:val="0"/>
          <w:bCs w:val="0"/>
          <w:color w:val="auto"/>
          <w:sz w:val="24"/>
          <w:szCs w:val="24"/>
        </w:rPr>
        <w:t>average</w:t>
      </w:r>
      <w:r>
        <w:rPr>
          <w:rStyle w:val="Strong"/>
          <w:rFonts w:ascii="Bookman Old Style" w:hAnsi="Bookman Old Style" w:cstheme="minorHAnsi"/>
          <w:b w:val="0"/>
          <w:bCs w:val="0"/>
          <w:color w:val="auto"/>
          <w:sz w:val="24"/>
          <w:szCs w:val="24"/>
        </w:rPr>
        <w:t xml:space="preserve"> level, while entities with a score of 401-500 are at the advanced level. On the other hand, </w:t>
      </w:r>
      <w:r w:rsidR="00897D64">
        <w:rPr>
          <w:rStyle w:val="Strong"/>
          <w:rFonts w:ascii="Bookman Old Style" w:hAnsi="Bookman Old Style" w:cstheme="minorHAnsi"/>
          <w:b w:val="0"/>
          <w:bCs w:val="0"/>
          <w:color w:val="auto"/>
          <w:sz w:val="24"/>
          <w:szCs w:val="24"/>
        </w:rPr>
        <w:t>entities’ excellence level starts with a score of 501-600 and leading level starts at a score of 601 and above.</w:t>
      </w:r>
    </w:p>
    <w:p w14:paraId="6BD0ED6A" w14:textId="28A35634" w:rsidR="00897D64" w:rsidRDefault="00452B55" w:rsidP="008E4DF2">
      <w:pPr>
        <w:pStyle w:val="sub"/>
        <w:bidi w:val="0"/>
        <w:spacing w:line="276" w:lineRule="auto"/>
        <w:ind w:right="-180"/>
        <w:jc w:val="lowKashida"/>
        <w:rPr>
          <w:rStyle w:val="Strong"/>
          <w:rFonts w:ascii="Bookman Old Style" w:hAnsi="Bookman Old Style" w:cstheme="minorHAnsi"/>
          <w:b w:val="0"/>
          <w:bCs w:val="0"/>
          <w:color w:val="auto"/>
          <w:sz w:val="24"/>
          <w:szCs w:val="24"/>
        </w:rPr>
      </w:pPr>
      <w:r>
        <w:rPr>
          <w:rStyle w:val="Strong"/>
          <w:rFonts w:ascii="Bookman Old Style" w:hAnsi="Bookman Old Style" w:cstheme="minorHAnsi"/>
          <w:b w:val="0"/>
          <w:bCs w:val="0"/>
          <w:color w:val="auto"/>
          <w:sz w:val="24"/>
          <w:szCs w:val="24"/>
        </w:rPr>
        <w:t xml:space="preserve">At the end of the </w:t>
      </w:r>
      <w:r w:rsidR="005B0EF9">
        <w:rPr>
          <w:rStyle w:val="Strong"/>
          <w:rFonts w:ascii="Bookman Old Style" w:hAnsi="Bookman Old Style" w:cstheme="minorHAnsi"/>
          <w:b w:val="0"/>
          <w:bCs w:val="0"/>
          <w:color w:val="auto"/>
          <w:sz w:val="24"/>
          <w:szCs w:val="24"/>
        </w:rPr>
        <w:t>assessment round, and when results are announced, the winning entities and their excellence levels are announced. The entities that moved up to a higher level than the previous round are announced, and the entities that moved down to a lower level are announced too. The purpose of this new division is to create a new challenge for the participating entities to be promoted to higher levels or maintain their excellence levels.</w:t>
      </w:r>
    </w:p>
    <w:p w14:paraId="1D2EC549" w14:textId="1FE8D938" w:rsidR="005B0EF9" w:rsidRPr="00C0426D" w:rsidRDefault="004E51E3" w:rsidP="005B0EF9">
      <w:pPr>
        <w:pStyle w:val="sub"/>
        <w:bidi w:val="0"/>
        <w:spacing w:line="276" w:lineRule="auto"/>
        <w:ind w:right="-180"/>
        <w:jc w:val="lowKashida"/>
        <w:rPr>
          <w:rStyle w:val="Strong"/>
          <w:rFonts w:ascii="Bookman Old Style" w:hAnsi="Bookman Old Style" w:cstheme="minorHAnsi"/>
          <w:color w:val="auto"/>
          <w:sz w:val="24"/>
          <w:szCs w:val="24"/>
        </w:rPr>
      </w:pPr>
      <w:r w:rsidRPr="00C0426D">
        <w:rPr>
          <w:rStyle w:val="Strong"/>
          <w:rFonts w:ascii="Bookman Old Style" w:hAnsi="Bookman Old Style" w:cstheme="minorHAnsi"/>
          <w:color w:val="auto"/>
          <w:sz w:val="24"/>
          <w:szCs w:val="24"/>
        </w:rPr>
        <w:t xml:space="preserve">Advantages of winning </w:t>
      </w:r>
      <w:r w:rsidR="00C0426D" w:rsidRPr="00C0426D">
        <w:rPr>
          <w:rStyle w:val="Strong"/>
          <w:rFonts w:ascii="Bookman Old Style" w:hAnsi="Bookman Old Style" w:cstheme="minorHAnsi"/>
          <w:color w:val="auto"/>
          <w:sz w:val="24"/>
          <w:szCs w:val="24"/>
        </w:rPr>
        <w:t>King Abdullah II Award for Excellence in Government Performance and Transparency</w:t>
      </w:r>
    </w:p>
    <w:p w14:paraId="42E1ECF8" w14:textId="28F5EAA0" w:rsidR="00C0426D" w:rsidRDefault="00C0426D" w:rsidP="00C0426D">
      <w:pPr>
        <w:pStyle w:val="sub"/>
        <w:numPr>
          <w:ilvl w:val="0"/>
          <w:numId w:val="15"/>
        </w:numPr>
        <w:bidi w:val="0"/>
        <w:spacing w:line="276" w:lineRule="auto"/>
        <w:ind w:right="-180"/>
        <w:jc w:val="lowKashida"/>
        <w:rPr>
          <w:rStyle w:val="Strong"/>
          <w:rFonts w:ascii="Bookman Old Style" w:hAnsi="Bookman Old Style" w:cstheme="minorHAnsi"/>
          <w:b w:val="0"/>
          <w:bCs w:val="0"/>
          <w:color w:val="auto"/>
          <w:sz w:val="24"/>
          <w:szCs w:val="24"/>
        </w:rPr>
      </w:pPr>
      <w:r w:rsidRPr="00C0426D">
        <w:rPr>
          <w:rStyle w:val="Strong"/>
          <w:rFonts w:ascii="Bookman Old Style" w:hAnsi="Bookman Old Style" w:cstheme="minorHAnsi"/>
          <w:b w:val="0"/>
          <w:bCs w:val="0"/>
          <w:color w:val="auto"/>
          <w:sz w:val="24"/>
          <w:szCs w:val="24"/>
        </w:rPr>
        <w:t>King Abdullah II Award for Excellence in Government Performance and Transparency</w:t>
      </w:r>
      <w:r>
        <w:rPr>
          <w:rStyle w:val="Strong"/>
          <w:rFonts w:ascii="Bookman Old Style" w:hAnsi="Bookman Old Style" w:cstheme="minorHAnsi"/>
          <w:b w:val="0"/>
          <w:bCs w:val="0"/>
          <w:color w:val="auto"/>
          <w:sz w:val="24"/>
          <w:szCs w:val="24"/>
        </w:rPr>
        <w:t xml:space="preserve"> winning is a prestigious achievement for the entity and a recognition of its excellent performance. The winning entity is also a role model for other entities.</w:t>
      </w:r>
    </w:p>
    <w:p w14:paraId="7D36D4C3" w14:textId="27C41F0C" w:rsidR="00C0426D" w:rsidRDefault="007B051E" w:rsidP="00C0426D">
      <w:pPr>
        <w:pStyle w:val="sub"/>
        <w:numPr>
          <w:ilvl w:val="0"/>
          <w:numId w:val="15"/>
        </w:numPr>
        <w:bidi w:val="0"/>
        <w:spacing w:line="276" w:lineRule="auto"/>
        <w:ind w:right="-180"/>
        <w:jc w:val="lowKashida"/>
        <w:rPr>
          <w:rStyle w:val="Strong"/>
          <w:rFonts w:ascii="Bookman Old Style" w:hAnsi="Bookman Old Style" w:cstheme="minorHAnsi"/>
          <w:b w:val="0"/>
          <w:bCs w:val="0"/>
          <w:color w:val="auto"/>
          <w:sz w:val="24"/>
          <w:szCs w:val="24"/>
        </w:rPr>
      </w:pPr>
      <w:r>
        <w:rPr>
          <w:rStyle w:val="Strong"/>
          <w:rFonts w:ascii="Bookman Old Style" w:hAnsi="Bookman Old Style" w:cstheme="minorHAnsi"/>
          <w:b w:val="0"/>
          <w:bCs w:val="0"/>
          <w:color w:val="auto"/>
          <w:sz w:val="24"/>
          <w:szCs w:val="24"/>
        </w:rPr>
        <w:t xml:space="preserve">The winning entity is awarded </w:t>
      </w:r>
      <w:r w:rsidR="00CE1CBC">
        <w:rPr>
          <w:rStyle w:val="Strong"/>
          <w:rFonts w:ascii="Bookman Old Style" w:hAnsi="Bookman Old Style" w:cstheme="minorHAnsi"/>
          <w:b w:val="0"/>
          <w:bCs w:val="0"/>
          <w:color w:val="auto"/>
          <w:sz w:val="24"/>
          <w:szCs w:val="24"/>
        </w:rPr>
        <w:t xml:space="preserve">a certificate of appreciation </w:t>
      </w:r>
      <w:r w:rsidR="000B4CC1">
        <w:rPr>
          <w:rStyle w:val="Strong"/>
          <w:rFonts w:ascii="Bookman Old Style" w:hAnsi="Bookman Old Style" w:cstheme="minorHAnsi"/>
          <w:b w:val="0"/>
          <w:bCs w:val="0"/>
          <w:color w:val="auto"/>
          <w:sz w:val="24"/>
          <w:szCs w:val="24"/>
        </w:rPr>
        <w:t xml:space="preserve">signed by His Majesty King Abdullah II ibn Al Hussein and is given </w:t>
      </w:r>
      <w:r w:rsidR="00075071">
        <w:rPr>
          <w:rStyle w:val="Strong"/>
          <w:rFonts w:ascii="Bookman Old Style" w:hAnsi="Bookman Old Style" w:cstheme="minorHAnsi"/>
          <w:b w:val="0"/>
          <w:bCs w:val="0"/>
          <w:color w:val="auto"/>
          <w:sz w:val="24"/>
          <w:szCs w:val="24"/>
        </w:rPr>
        <w:t xml:space="preserve">a trophy representing </w:t>
      </w:r>
      <w:r w:rsidR="00075071" w:rsidRPr="00C0426D">
        <w:rPr>
          <w:rStyle w:val="Strong"/>
          <w:rFonts w:ascii="Bookman Old Style" w:hAnsi="Bookman Old Style" w:cstheme="minorHAnsi"/>
          <w:b w:val="0"/>
          <w:bCs w:val="0"/>
          <w:color w:val="auto"/>
          <w:sz w:val="24"/>
          <w:szCs w:val="24"/>
        </w:rPr>
        <w:t>King Abdullah II Award for Excellence in Government Performance and Transparency</w:t>
      </w:r>
      <w:r w:rsidR="00AD122E">
        <w:rPr>
          <w:rStyle w:val="Strong"/>
          <w:rFonts w:ascii="Bookman Old Style" w:hAnsi="Bookman Old Style" w:cstheme="minorHAnsi"/>
          <w:b w:val="0"/>
          <w:bCs w:val="0"/>
          <w:color w:val="auto"/>
          <w:sz w:val="24"/>
          <w:szCs w:val="24"/>
        </w:rPr>
        <w:t xml:space="preserve">, which serves as a motivation and moral </w:t>
      </w:r>
      <w:r w:rsidR="00B443A5">
        <w:rPr>
          <w:rStyle w:val="Strong"/>
          <w:rFonts w:ascii="Bookman Old Style" w:hAnsi="Bookman Old Style" w:cstheme="minorHAnsi"/>
          <w:b w:val="0"/>
          <w:bCs w:val="0"/>
          <w:color w:val="auto"/>
          <w:sz w:val="24"/>
          <w:szCs w:val="24"/>
        </w:rPr>
        <w:t>honoring for the wining entity. The Award is handed to the winning entity in a major ceremony sponsored by the Royal Highness.</w:t>
      </w:r>
    </w:p>
    <w:p w14:paraId="29E7E17C" w14:textId="49842406" w:rsidR="008237B4" w:rsidRDefault="001939A7" w:rsidP="008237B4">
      <w:pPr>
        <w:pStyle w:val="sub"/>
        <w:numPr>
          <w:ilvl w:val="0"/>
          <w:numId w:val="15"/>
        </w:numPr>
        <w:bidi w:val="0"/>
        <w:spacing w:line="276" w:lineRule="auto"/>
        <w:ind w:right="-180"/>
        <w:jc w:val="lowKashida"/>
        <w:rPr>
          <w:rStyle w:val="Strong"/>
          <w:rFonts w:ascii="Bookman Old Style" w:hAnsi="Bookman Old Style" w:cstheme="minorHAnsi"/>
          <w:b w:val="0"/>
          <w:bCs w:val="0"/>
          <w:color w:val="auto"/>
          <w:sz w:val="24"/>
          <w:szCs w:val="24"/>
        </w:rPr>
      </w:pPr>
      <w:r>
        <w:rPr>
          <w:rStyle w:val="Strong"/>
          <w:rFonts w:ascii="Bookman Old Style" w:hAnsi="Bookman Old Style" w:cstheme="minorHAnsi"/>
          <w:b w:val="0"/>
          <w:bCs w:val="0"/>
          <w:color w:val="auto"/>
          <w:sz w:val="24"/>
          <w:szCs w:val="24"/>
        </w:rPr>
        <w:t>The winning entity has the right to place the Award’s logo specified by KACE on its documents, prints, website and advertisement campaigns. However, such an entity must use the logo together with the excellence level it won and the year of winning.</w:t>
      </w:r>
    </w:p>
    <w:p w14:paraId="2C4761EA" w14:textId="5554F636" w:rsidR="001939A7" w:rsidRDefault="00333AF7" w:rsidP="001939A7">
      <w:pPr>
        <w:pStyle w:val="sub"/>
        <w:numPr>
          <w:ilvl w:val="0"/>
          <w:numId w:val="15"/>
        </w:numPr>
        <w:bidi w:val="0"/>
        <w:spacing w:line="276" w:lineRule="auto"/>
        <w:ind w:right="-180"/>
        <w:jc w:val="lowKashida"/>
        <w:rPr>
          <w:rStyle w:val="Strong"/>
          <w:rFonts w:ascii="Bookman Old Style" w:hAnsi="Bookman Old Style" w:cstheme="minorHAnsi"/>
          <w:b w:val="0"/>
          <w:bCs w:val="0"/>
          <w:color w:val="auto"/>
          <w:sz w:val="24"/>
          <w:szCs w:val="24"/>
        </w:rPr>
      </w:pPr>
      <w:r>
        <w:rPr>
          <w:rStyle w:val="Strong"/>
          <w:rFonts w:ascii="Bookman Old Style" w:hAnsi="Bookman Old Style" w:cstheme="minorHAnsi"/>
          <w:b w:val="0"/>
          <w:bCs w:val="0"/>
          <w:color w:val="auto"/>
          <w:sz w:val="24"/>
          <w:szCs w:val="24"/>
        </w:rPr>
        <w:t xml:space="preserve">KACE publishes success stories of the ministries / institutions that win the Award at KACE’s website and the Award’s website to disseminate and </w:t>
      </w:r>
      <w:r w:rsidR="00034A7C">
        <w:rPr>
          <w:rStyle w:val="Strong"/>
          <w:rFonts w:ascii="Bookman Old Style" w:hAnsi="Bookman Old Style" w:cstheme="minorHAnsi"/>
          <w:b w:val="0"/>
          <w:bCs w:val="0"/>
          <w:color w:val="auto"/>
          <w:sz w:val="24"/>
          <w:szCs w:val="24"/>
        </w:rPr>
        <w:t>spread</w:t>
      </w:r>
      <w:r>
        <w:rPr>
          <w:rStyle w:val="Strong"/>
          <w:rFonts w:ascii="Bookman Old Style" w:hAnsi="Bookman Old Style" w:cstheme="minorHAnsi"/>
          <w:b w:val="0"/>
          <w:bCs w:val="0"/>
          <w:color w:val="auto"/>
          <w:sz w:val="24"/>
          <w:szCs w:val="24"/>
        </w:rPr>
        <w:t xml:space="preserve"> the </w:t>
      </w:r>
      <w:r w:rsidR="00185435">
        <w:rPr>
          <w:rStyle w:val="Strong"/>
          <w:rFonts w:ascii="Bookman Old Style" w:hAnsi="Bookman Old Style" w:cstheme="minorHAnsi"/>
          <w:b w:val="0"/>
          <w:bCs w:val="0"/>
          <w:color w:val="auto"/>
          <w:sz w:val="24"/>
          <w:szCs w:val="24"/>
        </w:rPr>
        <w:t>benefits and promote those ministries / institutions’ win.</w:t>
      </w:r>
    </w:p>
    <w:p w14:paraId="37765DD8" w14:textId="3A99F974" w:rsidR="00185435" w:rsidRDefault="00EF5831" w:rsidP="00185435">
      <w:pPr>
        <w:pStyle w:val="sub"/>
        <w:numPr>
          <w:ilvl w:val="0"/>
          <w:numId w:val="15"/>
        </w:numPr>
        <w:bidi w:val="0"/>
        <w:spacing w:line="276" w:lineRule="auto"/>
        <w:ind w:right="-180"/>
        <w:jc w:val="lowKashida"/>
        <w:rPr>
          <w:rStyle w:val="Strong"/>
          <w:rFonts w:ascii="Bookman Old Style" w:hAnsi="Bookman Old Style" w:cstheme="minorHAnsi"/>
          <w:b w:val="0"/>
          <w:bCs w:val="0"/>
          <w:color w:val="auto"/>
          <w:sz w:val="24"/>
          <w:szCs w:val="24"/>
        </w:rPr>
      </w:pPr>
      <w:r>
        <w:rPr>
          <w:rStyle w:val="Strong"/>
          <w:rFonts w:ascii="Bookman Old Style" w:hAnsi="Bookman Old Style" w:cstheme="minorHAnsi"/>
          <w:b w:val="0"/>
          <w:bCs w:val="0"/>
          <w:color w:val="auto"/>
          <w:sz w:val="24"/>
          <w:szCs w:val="24"/>
        </w:rPr>
        <w:t xml:space="preserve">The winning ministries / institutions present and share their success stories with the other ministries / institutions by showing their distinguished performances and their adopted quality strategies in order to spread the </w:t>
      </w:r>
      <w:r>
        <w:rPr>
          <w:rStyle w:val="Strong"/>
          <w:rFonts w:ascii="Bookman Old Style" w:hAnsi="Bookman Old Style" w:cstheme="minorHAnsi"/>
          <w:b w:val="0"/>
          <w:bCs w:val="0"/>
          <w:color w:val="auto"/>
          <w:sz w:val="24"/>
          <w:szCs w:val="24"/>
        </w:rPr>
        <w:lastRenderedPageBreak/>
        <w:t>benefits of their successful experiences to the other entities through seminars and training courses held for introducing the Award, as well as relevant conferences.</w:t>
      </w:r>
    </w:p>
    <w:p w14:paraId="4003BA45" w14:textId="51BAAC49" w:rsidR="00EF5831" w:rsidRDefault="00F33BEF" w:rsidP="00EF5831">
      <w:pPr>
        <w:pStyle w:val="sub"/>
        <w:numPr>
          <w:ilvl w:val="0"/>
          <w:numId w:val="15"/>
        </w:numPr>
        <w:bidi w:val="0"/>
        <w:spacing w:line="276" w:lineRule="auto"/>
        <w:ind w:right="-180"/>
        <w:jc w:val="lowKashida"/>
        <w:rPr>
          <w:rStyle w:val="Strong"/>
          <w:rFonts w:ascii="Bookman Old Style" w:hAnsi="Bookman Old Style" w:cstheme="minorHAnsi"/>
          <w:b w:val="0"/>
          <w:bCs w:val="0"/>
          <w:color w:val="auto"/>
          <w:sz w:val="24"/>
          <w:szCs w:val="24"/>
        </w:rPr>
      </w:pPr>
      <w:r>
        <w:rPr>
          <w:rStyle w:val="Strong"/>
          <w:rFonts w:ascii="Bookman Old Style" w:hAnsi="Bookman Old Style" w:cstheme="minorHAnsi"/>
          <w:b w:val="0"/>
          <w:bCs w:val="0"/>
          <w:color w:val="auto"/>
          <w:sz w:val="24"/>
          <w:szCs w:val="24"/>
        </w:rPr>
        <w:t xml:space="preserve">In accordance with Clause A of Article 33 of </w:t>
      </w:r>
      <w:r w:rsidR="005B77D7">
        <w:rPr>
          <w:rStyle w:val="Strong"/>
          <w:rFonts w:ascii="Bookman Old Style" w:hAnsi="Bookman Old Style" w:cstheme="minorHAnsi"/>
          <w:b w:val="0"/>
          <w:bCs w:val="0"/>
          <w:color w:val="auto"/>
          <w:sz w:val="24"/>
          <w:szCs w:val="24"/>
        </w:rPr>
        <w:t xml:space="preserve">Civil Service Act No. 9 of 2020, two annual increases shall be given to the employees who receive an Excellent Grade during the last year and at least a Very Good Grade in the previous year. One annual increase shall also be given to the employees who receive at least Good Grade for three years in a row at the entity that wins the first place of the highest award of </w:t>
      </w:r>
      <w:r w:rsidR="005B77D7" w:rsidRPr="00C0426D">
        <w:rPr>
          <w:rStyle w:val="Strong"/>
          <w:rFonts w:ascii="Bookman Old Style" w:hAnsi="Bookman Old Style" w:cstheme="minorHAnsi"/>
          <w:b w:val="0"/>
          <w:bCs w:val="0"/>
          <w:color w:val="auto"/>
          <w:sz w:val="24"/>
          <w:szCs w:val="24"/>
        </w:rPr>
        <w:t>King Abdullah II Award for Excellence in Government Performance and Transparency</w:t>
      </w:r>
      <w:r w:rsidR="005B77D7">
        <w:rPr>
          <w:rStyle w:val="Strong"/>
          <w:rFonts w:ascii="Bookman Old Style" w:hAnsi="Bookman Old Style" w:cstheme="minorHAnsi"/>
          <w:b w:val="0"/>
          <w:bCs w:val="0"/>
          <w:color w:val="auto"/>
          <w:sz w:val="24"/>
          <w:szCs w:val="24"/>
        </w:rPr>
        <w:t xml:space="preserve"> won in that year. In accordance with Article 185 of the Civil Service Act No. 9 of 2020, </w:t>
      </w:r>
      <w:r w:rsidR="00BD1924">
        <w:rPr>
          <w:rStyle w:val="Strong"/>
          <w:rFonts w:ascii="Bookman Old Style" w:hAnsi="Bookman Old Style" w:cstheme="minorHAnsi"/>
          <w:b w:val="0"/>
          <w:bCs w:val="0"/>
          <w:color w:val="auto"/>
          <w:sz w:val="24"/>
          <w:szCs w:val="24"/>
        </w:rPr>
        <w:t>notwithstanding the provisions of any other act, provisions of Articles 29, 33 and 34 of this Act shall not be applicable to the employees whose affairs are regulated under specific regulations enacted for them.</w:t>
      </w:r>
    </w:p>
    <w:p w14:paraId="01705845" w14:textId="4EF2386F" w:rsidR="00BD1924" w:rsidRPr="00BD1924" w:rsidRDefault="00BD1924" w:rsidP="00BD1924">
      <w:pPr>
        <w:pStyle w:val="sub"/>
        <w:bidi w:val="0"/>
        <w:spacing w:line="276" w:lineRule="auto"/>
        <w:ind w:right="-180"/>
        <w:jc w:val="lowKashida"/>
        <w:rPr>
          <w:rStyle w:val="Strong"/>
          <w:rFonts w:ascii="Bookman Old Style" w:hAnsi="Bookman Old Style" w:cstheme="minorHAnsi"/>
          <w:color w:val="auto"/>
          <w:sz w:val="24"/>
          <w:szCs w:val="24"/>
        </w:rPr>
      </w:pPr>
      <w:r w:rsidRPr="00BD1924">
        <w:rPr>
          <w:rStyle w:val="Strong"/>
          <w:rFonts w:ascii="Bookman Old Style" w:hAnsi="Bookman Old Style" w:cstheme="minorHAnsi"/>
          <w:color w:val="auto"/>
          <w:sz w:val="24"/>
          <w:szCs w:val="24"/>
        </w:rPr>
        <w:t>Final score calculation</w:t>
      </w:r>
    </w:p>
    <w:p w14:paraId="3D6BC7E0" w14:textId="67A249E0" w:rsidR="00BD1924" w:rsidRDefault="0000444F" w:rsidP="00BD1924">
      <w:pPr>
        <w:pStyle w:val="sub"/>
        <w:bidi w:val="0"/>
        <w:spacing w:line="276" w:lineRule="auto"/>
        <w:ind w:right="-180"/>
        <w:jc w:val="lowKashida"/>
        <w:rPr>
          <w:rStyle w:val="Strong"/>
          <w:rFonts w:ascii="Bookman Old Style" w:hAnsi="Bookman Old Style" w:cstheme="minorHAnsi"/>
          <w:b w:val="0"/>
          <w:bCs w:val="0"/>
          <w:color w:val="auto"/>
          <w:sz w:val="24"/>
          <w:szCs w:val="24"/>
        </w:rPr>
      </w:pPr>
      <w:r>
        <w:rPr>
          <w:rStyle w:val="Strong"/>
          <w:rFonts w:ascii="Bookman Old Style" w:hAnsi="Bookman Old Style" w:cstheme="minorHAnsi"/>
          <w:b w:val="0"/>
          <w:bCs w:val="0"/>
          <w:color w:val="auto"/>
          <w:sz w:val="24"/>
          <w:szCs w:val="24"/>
        </w:rPr>
        <w:t>The final score of each entity depends on the site visit through which the entities are assessed based on Jordan excellence model criteria.</w:t>
      </w:r>
    </w:p>
    <w:p w14:paraId="268954D5" w14:textId="3616EA19" w:rsidR="0000444F" w:rsidRPr="00344071" w:rsidRDefault="00344071" w:rsidP="0000444F">
      <w:pPr>
        <w:pStyle w:val="sub"/>
        <w:bidi w:val="0"/>
        <w:spacing w:line="276" w:lineRule="auto"/>
        <w:ind w:right="-180"/>
        <w:jc w:val="lowKashida"/>
        <w:rPr>
          <w:rStyle w:val="Strong"/>
          <w:rFonts w:ascii="Bookman Old Style" w:hAnsi="Bookman Old Style" w:cstheme="minorHAnsi"/>
          <w:color w:val="auto"/>
          <w:sz w:val="24"/>
          <w:szCs w:val="24"/>
        </w:rPr>
      </w:pPr>
      <w:r w:rsidRPr="00344071">
        <w:rPr>
          <w:rStyle w:val="Strong"/>
          <w:rFonts w:ascii="Bookman Old Style" w:hAnsi="Bookman Old Style" w:cstheme="minorHAnsi"/>
          <w:color w:val="auto"/>
          <w:sz w:val="24"/>
          <w:szCs w:val="24"/>
        </w:rPr>
        <w:t>Assessment process</w:t>
      </w:r>
    </w:p>
    <w:p w14:paraId="281FA20B" w14:textId="74B3BADB" w:rsidR="00344071" w:rsidRDefault="00A71C27" w:rsidP="00344071">
      <w:pPr>
        <w:pStyle w:val="sub"/>
        <w:numPr>
          <w:ilvl w:val="0"/>
          <w:numId w:val="40"/>
        </w:numPr>
        <w:bidi w:val="0"/>
        <w:spacing w:line="276" w:lineRule="auto"/>
        <w:ind w:right="-180"/>
        <w:jc w:val="lowKashida"/>
        <w:rPr>
          <w:rStyle w:val="Strong"/>
          <w:rFonts w:ascii="Bookman Old Style" w:hAnsi="Bookman Old Style" w:cstheme="minorHAnsi"/>
          <w:b w:val="0"/>
          <w:bCs w:val="0"/>
          <w:color w:val="auto"/>
          <w:sz w:val="24"/>
          <w:szCs w:val="24"/>
        </w:rPr>
      </w:pPr>
      <w:r>
        <w:rPr>
          <w:rStyle w:val="Strong"/>
          <w:rFonts w:ascii="Bookman Old Style" w:hAnsi="Bookman Old Style" w:cstheme="minorHAnsi"/>
          <w:b w:val="0"/>
          <w:bCs w:val="0"/>
          <w:color w:val="auto"/>
          <w:sz w:val="24"/>
          <w:szCs w:val="24"/>
        </w:rPr>
        <w:t xml:space="preserve">The participating entities are required to respond to and include the Award criteria in the participation </w:t>
      </w:r>
      <w:r w:rsidR="009D244B">
        <w:rPr>
          <w:rStyle w:val="Strong"/>
          <w:rFonts w:ascii="Bookman Old Style" w:hAnsi="Bookman Old Style" w:cstheme="minorHAnsi"/>
          <w:b w:val="0"/>
          <w:bCs w:val="0"/>
          <w:color w:val="auto"/>
          <w:sz w:val="24"/>
          <w:szCs w:val="24"/>
        </w:rPr>
        <w:t>form filled online and to attach the required documents.</w:t>
      </w:r>
    </w:p>
    <w:p w14:paraId="2E144E8F" w14:textId="1FE76F98" w:rsidR="009D244B" w:rsidRDefault="008D5508" w:rsidP="009D244B">
      <w:pPr>
        <w:pStyle w:val="sub"/>
        <w:numPr>
          <w:ilvl w:val="0"/>
          <w:numId w:val="40"/>
        </w:numPr>
        <w:bidi w:val="0"/>
        <w:spacing w:line="276" w:lineRule="auto"/>
        <w:ind w:right="-180"/>
        <w:jc w:val="lowKashida"/>
        <w:rPr>
          <w:rStyle w:val="Strong"/>
          <w:rFonts w:ascii="Bookman Old Style" w:hAnsi="Bookman Old Style" w:cstheme="minorHAnsi"/>
          <w:b w:val="0"/>
          <w:bCs w:val="0"/>
          <w:color w:val="auto"/>
          <w:sz w:val="24"/>
          <w:szCs w:val="24"/>
        </w:rPr>
      </w:pPr>
      <w:r>
        <w:rPr>
          <w:rStyle w:val="Strong"/>
          <w:rFonts w:ascii="Bookman Old Style" w:hAnsi="Bookman Old Style" w:cstheme="minorHAnsi"/>
          <w:b w:val="0"/>
          <w:bCs w:val="0"/>
          <w:color w:val="auto"/>
          <w:sz w:val="24"/>
          <w:szCs w:val="24"/>
        </w:rPr>
        <w:t>The participating entities prepare a presentation to explain to assessors their characteristics including their work nature, service recipients, stakeholders and other things they wish to present.</w:t>
      </w:r>
    </w:p>
    <w:p w14:paraId="0CB0E41A" w14:textId="04E2A2C8" w:rsidR="008D5508" w:rsidRDefault="00AD0C2C" w:rsidP="008D5508">
      <w:pPr>
        <w:pStyle w:val="sub"/>
        <w:numPr>
          <w:ilvl w:val="0"/>
          <w:numId w:val="40"/>
        </w:numPr>
        <w:bidi w:val="0"/>
        <w:spacing w:line="276" w:lineRule="auto"/>
        <w:ind w:right="-180"/>
        <w:jc w:val="lowKashida"/>
        <w:rPr>
          <w:rStyle w:val="Strong"/>
          <w:rFonts w:ascii="Bookman Old Style" w:hAnsi="Bookman Old Style" w:cstheme="minorHAnsi"/>
          <w:b w:val="0"/>
          <w:bCs w:val="0"/>
          <w:color w:val="auto"/>
          <w:sz w:val="24"/>
          <w:szCs w:val="24"/>
        </w:rPr>
      </w:pPr>
      <w:r>
        <w:rPr>
          <w:rStyle w:val="Strong"/>
          <w:rFonts w:ascii="Bookman Old Style" w:hAnsi="Bookman Old Style" w:cstheme="minorHAnsi"/>
          <w:b w:val="0"/>
          <w:bCs w:val="0"/>
          <w:color w:val="auto"/>
          <w:sz w:val="24"/>
          <w:szCs w:val="24"/>
        </w:rPr>
        <w:t xml:space="preserve">Each assessor examines </w:t>
      </w:r>
      <w:r w:rsidR="008573B4">
        <w:rPr>
          <w:rStyle w:val="Strong"/>
          <w:rFonts w:ascii="Bookman Old Style" w:hAnsi="Bookman Old Style" w:cstheme="minorHAnsi"/>
          <w:b w:val="0"/>
          <w:bCs w:val="0"/>
          <w:color w:val="auto"/>
          <w:sz w:val="24"/>
          <w:szCs w:val="24"/>
        </w:rPr>
        <w:t>the entit</w:t>
      </w:r>
      <w:r w:rsidR="00671689">
        <w:rPr>
          <w:rStyle w:val="Strong"/>
          <w:rFonts w:ascii="Bookman Old Style" w:hAnsi="Bookman Old Style" w:cstheme="minorHAnsi"/>
          <w:b w:val="0"/>
          <w:bCs w:val="0"/>
          <w:color w:val="auto"/>
          <w:sz w:val="24"/>
          <w:szCs w:val="24"/>
        </w:rPr>
        <w:t>y</w:t>
      </w:r>
      <w:r w:rsidR="008573B4">
        <w:rPr>
          <w:rStyle w:val="Strong"/>
          <w:rFonts w:ascii="Bookman Old Style" w:hAnsi="Bookman Old Style" w:cstheme="minorHAnsi"/>
          <w:b w:val="0"/>
          <w:bCs w:val="0"/>
          <w:color w:val="auto"/>
          <w:sz w:val="24"/>
          <w:szCs w:val="24"/>
        </w:rPr>
        <w:t>’</w:t>
      </w:r>
      <w:r w:rsidR="00671689">
        <w:rPr>
          <w:rStyle w:val="Strong"/>
          <w:rFonts w:ascii="Bookman Old Style" w:hAnsi="Bookman Old Style" w:cstheme="minorHAnsi"/>
          <w:b w:val="0"/>
          <w:bCs w:val="0"/>
          <w:color w:val="auto"/>
          <w:sz w:val="24"/>
          <w:szCs w:val="24"/>
        </w:rPr>
        <w:t>s</w:t>
      </w:r>
      <w:r w:rsidR="008573B4">
        <w:rPr>
          <w:rStyle w:val="Strong"/>
          <w:rFonts w:ascii="Bookman Old Style" w:hAnsi="Bookman Old Style" w:cstheme="minorHAnsi"/>
          <w:b w:val="0"/>
          <w:bCs w:val="0"/>
          <w:color w:val="auto"/>
          <w:sz w:val="24"/>
          <w:szCs w:val="24"/>
        </w:rPr>
        <w:t xml:space="preserve"> form separately then submits his/her independent report.</w:t>
      </w:r>
    </w:p>
    <w:p w14:paraId="529D7B5F" w14:textId="55041BE8" w:rsidR="008573B4" w:rsidRDefault="009561B5" w:rsidP="008573B4">
      <w:pPr>
        <w:pStyle w:val="sub"/>
        <w:numPr>
          <w:ilvl w:val="0"/>
          <w:numId w:val="40"/>
        </w:numPr>
        <w:bidi w:val="0"/>
        <w:spacing w:line="276" w:lineRule="auto"/>
        <w:ind w:right="-180"/>
        <w:jc w:val="lowKashida"/>
        <w:rPr>
          <w:rStyle w:val="Strong"/>
          <w:rFonts w:ascii="Bookman Old Style" w:hAnsi="Bookman Old Style" w:cstheme="minorHAnsi"/>
          <w:b w:val="0"/>
          <w:bCs w:val="0"/>
          <w:color w:val="auto"/>
          <w:sz w:val="24"/>
          <w:szCs w:val="24"/>
        </w:rPr>
      </w:pPr>
      <w:r>
        <w:rPr>
          <w:rStyle w:val="Strong"/>
          <w:rFonts w:ascii="Bookman Old Style" w:hAnsi="Bookman Old Style" w:cstheme="minorHAnsi"/>
          <w:b w:val="0"/>
          <w:bCs w:val="0"/>
          <w:color w:val="auto"/>
          <w:sz w:val="24"/>
          <w:szCs w:val="24"/>
        </w:rPr>
        <w:t xml:space="preserve">The assessors </w:t>
      </w:r>
      <w:r w:rsidR="007E3786">
        <w:rPr>
          <w:rStyle w:val="Strong"/>
          <w:rFonts w:ascii="Bookman Old Style" w:hAnsi="Bookman Old Style" w:cstheme="minorHAnsi"/>
          <w:b w:val="0"/>
          <w:bCs w:val="0"/>
          <w:color w:val="auto"/>
          <w:sz w:val="24"/>
          <w:szCs w:val="24"/>
        </w:rPr>
        <w:t>meet for reaching a mutual understanding of the entity’s status then make a</w:t>
      </w:r>
      <w:r w:rsidR="00D441C6">
        <w:rPr>
          <w:rStyle w:val="Strong"/>
          <w:rFonts w:ascii="Bookman Old Style" w:hAnsi="Bookman Old Style" w:cstheme="minorHAnsi"/>
          <w:b w:val="0"/>
          <w:bCs w:val="0"/>
          <w:color w:val="auto"/>
          <w:sz w:val="24"/>
          <w:szCs w:val="24"/>
        </w:rPr>
        <w:t xml:space="preserve">n agreed report stating </w:t>
      </w:r>
      <w:r w:rsidR="000C6484">
        <w:rPr>
          <w:rStyle w:val="Strong"/>
          <w:rFonts w:ascii="Bookman Old Style" w:hAnsi="Bookman Old Style" w:cstheme="minorHAnsi"/>
          <w:b w:val="0"/>
          <w:bCs w:val="0"/>
          <w:color w:val="auto"/>
          <w:sz w:val="24"/>
          <w:szCs w:val="24"/>
        </w:rPr>
        <w:t>its strength points, improvement opportunities and the matters required to be checked during the site visit.</w:t>
      </w:r>
    </w:p>
    <w:p w14:paraId="19AF8241" w14:textId="5144CB3C" w:rsidR="000C6484" w:rsidRDefault="00116116" w:rsidP="000C6484">
      <w:pPr>
        <w:pStyle w:val="sub"/>
        <w:numPr>
          <w:ilvl w:val="0"/>
          <w:numId w:val="40"/>
        </w:numPr>
        <w:bidi w:val="0"/>
        <w:spacing w:line="276" w:lineRule="auto"/>
        <w:ind w:right="-180"/>
        <w:jc w:val="lowKashida"/>
        <w:rPr>
          <w:rStyle w:val="Strong"/>
          <w:rFonts w:ascii="Bookman Old Style" w:hAnsi="Bookman Old Style" w:cstheme="minorHAnsi"/>
          <w:b w:val="0"/>
          <w:bCs w:val="0"/>
          <w:color w:val="auto"/>
          <w:sz w:val="24"/>
          <w:szCs w:val="24"/>
        </w:rPr>
      </w:pPr>
      <w:r>
        <w:rPr>
          <w:rStyle w:val="Strong"/>
          <w:rFonts w:ascii="Bookman Old Style" w:hAnsi="Bookman Old Style" w:cstheme="minorHAnsi"/>
          <w:b w:val="0"/>
          <w:bCs w:val="0"/>
          <w:color w:val="auto"/>
          <w:sz w:val="24"/>
          <w:szCs w:val="24"/>
        </w:rPr>
        <w:t xml:space="preserve">KACE arranges a date and time for the site visit so the assessors can assess the participating entity and its </w:t>
      </w:r>
      <w:r w:rsidR="002F594A">
        <w:rPr>
          <w:rStyle w:val="Strong"/>
          <w:rFonts w:ascii="Bookman Old Style" w:hAnsi="Bookman Old Style" w:cstheme="minorHAnsi"/>
          <w:b w:val="0"/>
          <w:bCs w:val="0"/>
          <w:color w:val="auto"/>
          <w:sz w:val="24"/>
          <w:szCs w:val="24"/>
        </w:rPr>
        <w:t>circumstance on the ground</w:t>
      </w:r>
      <w:r>
        <w:rPr>
          <w:rStyle w:val="Strong"/>
          <w:rFonts w:ascii="Bookman Old Style" w:hAnsi="Bookman Old Style" w:cstheme="minorHAnsi"/>
          <w:b w:val="0"/>
          <w:bCs w:val="0"/>
          <w:color w:val="auto"/>
          <w:sz w:val="24"/>
          <w:szCs w:val="24"/>
        </w:rPr>
        <w:t>. The site visit also provides an opportunity to the entity to show things that it might have forgotten to mention in the participation form.</w:t>
      </w:r>
    </w:p>
    <w:p w14:paraId="7C1DCC32" w14:textId="658B8734" w:rsidR="00116116" w:rsidRDefault="00435402" w:rsidP="00116116">
      <w:pPr>
        <w:pStyle w:val="sub"/>
        <w:numPr>
          <w:ilvl w:val="0"/>
          <w:numId w:val="40"/>
        </w:numPr>
        <w:bidi w:val="0"/>
        <w:spacing w:line="276" w:lineRule="auto"/>
        <w:ind w:right="-180"/>
        <w:jc w:val="lowKashida"/>
        <w:rPr>
          <w:rStyle w:val="Strong"/>
          <w:rFonts w:ascii="Bookman Old Style" w:hAnsi="Bookman Old Style" w:cstheme="minorHAnsi"/>
          <w:b w:val="0"/>
          <w:bCs w:val="0"/>
          <w:color w:val="auto"/>
          <w:sz w:val="24"/>
          <w:szCs w:val="24"/>
        </w:rPr>
      </w:pPr>
      <w:r>
        <w:rPr>
          <w:rStyle w:val="Strong"/>
          <w:rFonts w:ascii="Bookman Old Style" w:hAnsi="Bookman Old Style" w:cstheme="minorHAnsi"/>
          <w:b w:val="0"/>
          <w:bCs w:val="0"/>
          <w:color w:val="auto"/>
          <w:sz w:val="24"/>
          <w:szCs w:val="24"/>
        </w:rPr>
        <w:t>After the site visit stage of 2-4 days, the assessors will make the final assessment report of the participating entity with the final score and submit it to KACE.</w:t>
      </w:r>
    </w:p>
    <w:p w14:paraId="34CECED3" w14:textId="7033B10D" w:rsidR="00435402" w:rsidRDefault="00423004" w:rsidP="00435402">
      <w:pPr>
        <w:pStyle w:val="sub"/>
        <w:numPr>
          <w:ilvl w:val="0"/>
          <w:numId w:val="40"/>
        </w:numPr>
        <w:bidi w:val="0"/>
        <w:spacing w:line="276" w:lineRule="auto"/>
        <w:ind w:right="-180"/>
        <w:jc w:val="lowKashida"/>
        <w:rPr>
          <w:rStyle w:val="Strong"/>
          <w:rFonts w:ascii="Bookman Old Style" w:hAnsi="Bookman Old Style" w:cstheme="minorHAnsi"/>
          <w:b w:val="0"/>
          <w:bCs w:val="0"/>
          <w:color w:val="auto"/>
          <w:sz w:val="24"/>
          <w:szCs w:val="24"/>
        </w:rPr>
      </w:pPr>
      <w:r>
        <w:rPr>
          <w:rStyle w:val="Strong"/>
          <w:rFonts w:ascii="Bookman Old Style" w:hAnsi="Bookman Old Style" w:cstheme="minorHAnsi"/>
          <w:b w:val="0"/>
          <w:bCs w:val="0"/>
          <w:color w:val="auto"/>
          <w:sz w:val="24"/>
          <w:szCs w:val="24"/>
        </w:rPr>
        <w:t>The final report is presented to the technical committee that, in turn, read and review the assessment reports to ensure the report is made in the best way so the participating entity can benefit from it.</w:t>
      </w:r>
    </w:p>
    <w:p w14:paraId="0A1C32F7" w14:textId="31461ABB" w:rsidR="00423004" w:rsidRDefault="00920B8B" w:rsidP="00423004">
      <w:pPr>
        <w:pStyle w:val="sub"/>
        <w:numPr>
          <w:ilvl w:val="0"/>
          <w:numId w:val="40"/>
        </w:numPr>
        <w:bidi w:val="0"/>
        <w:spacing w:line="276" w:lineRule="auto"/>
        <w:ind w:right="-180"/>
        <w:jc w:val="lowKashida"/>
        <w:rPr>
          <w:rStyle w:val="Strong"/>
          <w:rFonts w:ascii="Bookman Old Style" w:hAnsi="Bookman Old Style" w:cstheme="minorHAnsi"/>
          <w:b w:val="0"/>
          <w:bCs w:val="0"/>
          <w:color w:val="auto"/>
          <w:sz w:val="24"/>
          <w:szCs w:val="24"/>
        </w:rPr>
      </w:pPr>
      <w:r>
        <w:rPr>
          <w:rStyle w:val="Strong"/>
          <w:rFonts w:ascii="Bookman Old Style" w:hAnsi="Bookman Old Style" w:cstheme="minorHAnsi"/>
          <w:b w:val="0"/>
          <w:bCs w:val="0"/>
          <w:color w:val="auto"/>
          <w:sz w:val="24"/>
          <w:szCs w:val="24"/>
        </w:rPr>
        <w:lastRenderedPageBreak/>
        <w:t xml:space="preserve">At the end of the assessment process, KACE forms </w:t>
      </w:r>
      <w:r w:rsidR="00C41ED3">
        <w:rPr>
          <w:rStyle w:val="Strong"/>
          <w:rFonts w:ascii="Bookman Old Style" w:hAnsi="Bookman Old Style" w:cstheme="minorHAnsi"/>
          <w:b w:val="0"/>
          <w:bCs w:val="0"/>
          <w:color w:val="auto"/>
          <w:sz w:val="24"/>
          <w:szCs w:val="24"/>
        </w:rPr>
        <w:t>a specialized panel of judges consisting of members of all sectors</w:t>
      </w:r>
      <w:r w:rsidR="008A3D74">
        <w:rPr>
          <w:rStyle w:val="Strong"/>
          <w:rFonts w:ascii="Bookman Old Style" w:hAnsi="Bookman Old Style" w:cstheme="minorHAnsi"/>
          <w:b w:val="0"/>
          <w:bCs w:val="0"/>
          <w:color w:val="auto"/>
          <w:sz w:val="24"/>
          <w:szCs w:val="24"/>
        </w:rPr>
        <w:t>,</w:t>
      </w:r>
      <w:r w:rsidR="00C41ED3">
        <w:rPr>
          <w:rStyle w:val="Strong"/>
          <w:rFonts w:ascii="Bookman Old Style" w:hAnsi="Bookman Old Style" w:cstheme="minorHAnsi"/>
          <w:b w:val="0"/>
          <w:bCs w:val="0"/>
          <w:color w:val="auto"/>
          <w:sz w:val="24"/>
          <w:szCs w:val="24"/>
        </w:rPr>
        <w:t xml:space="preserve"> experts in the excellence field </w:t>
      </w:r>
      <w:r w:rsidR="008A3D74">
        <w:rPr>
          <w:rStyle w:val="Strong"/>
          <w:rFonts w:ascii="Bookman Old Style" w:hAnsi="Bookman Old Style" w:cstheme="minorHAnsi"/>
          <w:b w:val="0"/>
          <w:bCs w:val="0"/>
          <w:color w:val="auto"/>
          <w:sz w:val="24"/>
          <w:szCs w:val="24"/>
        </w:rPr>
        <w:t>and panel members of Arab excellence awards to discuss the final reports on the participating entities in presence of the award assessors and to identify the key strength and weakness points of the entities, which justifies the score given by the assessors; subsequently, the panel will approve the scores.</w:t>
      </w:r>
    </w:p>
    <w:p w14:paraId="7D0C1F78" w14:textId="6393C443" w:rsidR="008A3D74" w:rsidRDefault="00D5477F" w:rsidP="008A3D74">
      <w:pPr>
        <w:pStyle w:val="sub"/>
        <w:numPr>
          <w:ilvl w:val="0"/>
          <w:numId w:val="40"/>
        </w:numPr>
        <w:bidi w:val="0"/>
        <w:spacing w:line="276" w:lineRule="auto"/>
        <w:ind w:right="-180"/>
        <w:jc w:val="lowKashida"/>
        <w:rPr>
          <w:rStyle w:val="Strong"/>
          <w:rFonts w:ascii="Bookman Old Style" w:hAnsi="Bookman Old Style" w:cstheme="minorHAnsi"/>
          <w:b w:val="0"/>
          <w:bCs w:val="0"/>
          <w:color w:val="auto"/>
          <w:sz w:val="24"/>
          <w:szCs w:val="24"/>
        </w:rPr>
      </w:pPr>
      <w:r>
        <w:rPr>
          <w:rStyle w:val="Strong"/>
          <w:rFonts w:ascii="Bookman Old Style" w:hAnsi="Bookman Old Style" w:cstheme="minorHAnsi"/>
          <w:b w:val="0"/>
          <w:bCs w:val="0"/>
          <w:color w:val="auto"/>
          <w:sz w:val="24"/>
          <w:szCs w:val="24"/>
        </w:rPr>
        <w:t xml:space="preserve">The scores are submitted to the </w:t>
      </w:r>
      <w:r w:rsidR="00EF07FA">
        <w:rPr>
          <w:rStyle w:val="Strong"/>
          <w:rFonts w:ascii="Bookman Old Style" w:hAnsi="Bookman Old Style" w:cstheme="minorHAnsi"/>
          <w:b w:val="0"/>
          <w:bCs w:val="0"/>
          <w:color w:val="auto"/>
          <w:sz w:val="24"/>
          <w:szCs w:val="24"/>
        </w:rPr>
        <w:t>Board of Trustees using codes instead of the entities’ real names. The codes are adopted for this purpose and they are not known by the Board members as instructed by the Chairman of the Board of Trustees, H.E. Prince Faisal bin Al Hussein in order to guarantee integrity and fairness in dealing with those scores and to ensure there are no influences or pressures leading to a change in the scores, which will then be approved by the Board of Trustees and the winning entities will be announced.</w:t>
      </w:r>
    </w:p>
    <w:p w14:paraId="4F1AE9AF" w14:textId="407DC14B" w:rsidR="00797246" w:rsidRDefault="00EF07FA" w:rsidP="00EF07FA">
      <w:pPr>
        <w:pStyle w:val="sub"/>
        <w:numPr>
          <w:ilvl w:val="0"/>
          <w:numId w:val="40"/>
        </w:numPr>
        <w:bidi w:val="0"/>
        <w:spacing w:line="276" w:lineRule="auto"/>
        <w:ind w:right="-180"/>
        <w:jc w:val="lowKashida"/>
        <w:rPr>
          <w:rStyle w:val="Strong"/>
          <w:rFonts w:ascii="Bookman Old Style" w:hAnsi="Bookman Old Style" w:cstheme="minorHAnsi"/>
          <w:b w:val="0"/>
          <w:bCs w:val="0"/>
          <w:color w:val="auto"/>
          <w:sz w:val="24"/>
          <w:szCs w:val="24"/>
        </w:rPr>
      </w:pPr>
      <w:r>
        <w:rPr>
          <w:rStyle w:val="Strong"/>
          <w:rFonts w:ascii="Bookman Old Style" w:hAnsi="Bookman Old Style" w:cstheme="minorHAnsi"/>
          <w:b w:val="0"/>
          <w:bCs w:val="0"/>
          <w:color w:val="auto"/>
          <w:sz w:val="24"/>
          <w:szCs w:val="24"/>
        </w:rPr>
        <w:t>After the results are announced, each entity that participates in the Award will receive an assessment report based on the Award criteria showing the strength points and improvement opportunities of the entity, which helps in the continuous improvement of its performance.</w:t>
      </w:r>
    </w:p>
    <w:p w14:paraId="336D3AC1" w14:textId="0073D629" w:rsidR="00EF07FA" w:rsidRDefault="00EF07FA">
      <w:pPr>
        <w:widowControl/>
        <w:suppressAutoHyphens w:val="0"/>
        <w:autoSpaceDE/>
        <w:autoSpaceDN/>
        <w:adjustRightInd/>
        <w:spacing w:after="160" w:line="259" w:lineRule="auto"/>
        <w:textAlignment w:val="auto"/>
        <w:rPr>
          <w:rStyle w:val="Strong"/>
          <w:rFonts w:ascii="Bookman Old Style" w:hAnsi="Bookman Old Style" w:cstheme="minorHAnsi"/>
          <w:b w:val="0"/>
          <w:bCs w:val="0"/>
          <w:color w:val="auto"/>
          <w:lang w:bidi="ar-YE"/>
        </w:rPr>
      </w:pPr>
      <w:r>
        <w:rPr>
          <w:rStyle w:val="Strong"/>
          <w:rFonts w:ascii="Bookman Old Style" w:hAnsi="Bookman Old Style" w:cstheme="minorHAnsi"/>
          <w:b w:val="0"/>
          <w:bCs w:val="0"/>
          <w:color w:val="auto"/>
        </w:rPr>
        <w:br w:type="page"/>
      </w:r>
    </w:p>
    <w:p w14:paraId="76EB806A" w14:textId="76A8280F" w:rsidR="00EF07FA" w:rsidRPr="00C155D6" w:rsidRDefault="00C155D6" w:rsidP="00EF07FA">
      <w:pPr>
        <w:pStyle w:val="sub"/>
        <w:bidi w:val="0"/>
        <w:spacing w:line="276" w:lineRule="auto"/>
        <w:ind w:right="-180"/>
        <w:jc w:val="lowKashida"/>
        <w:rPr>
          <w:rStyle w:val="Strong"/>
          <w:rFonts w:ascii="Bookman Old Style" w:hAnsi="Bookman Old Style" w:cstheme="minorHAnsi"/>
          <w:color w:val="auto"/>
          <w:sz w:val="24"/>
          <w:szCs w:val="24"/>
        </w:rPr>
      </w:pPr>
      <w:r w:rsidRPr="00C155D6">
        <w:rPr>
          <w:rStyle w:val="Strong"/>
          <w:rFonts w:ascii="Bookman Old Style" w:hAnsi="Bookman Old Style" w:cstheme="minorHAnsi"/>
          <w:color w:val="auto"/>
          <w:sz w:val="24"/>
          <w:szCs w:val="24"/>
        </w:rPr>
        <w:lastRenderedPageBreak/>
        <w:t>Participation document preparation instructions</w:t>
      </w:r>
    </w:p>
    <w:p w14:paraId="2C15BC1D" w14:textId="3C1EFEA1" w:rsidR="00C155D6" w:rsidRPr="00595A1C" w:rsidRDefault="00595A1C" w:rsidP="00C155D6">
      <w:pPr>
        <w:pStyle w:val="sub"/>
        <w:bidi w:val="0"/>
        <w:spacing w:line="276" w:lineRule="auto"/>
        <w:ind w:right="-180"/>
        <w:jc w:val="lowKashida"/>
        <w:rPr>
          <w:rStyle w:val="Strong"/>
          <w:rFonts w:ascii="Bookman Old Style" w:hAnsi="Bookman Old Style" w:cstheme="minorHAnsi"/>
          <w:color w:val="auto"/>
          <w:sz w:val="24"/>
          <w:szCs w:val="24"/>
        </w:rPr>
      </w:pPr>
      <w:r w:rsidRPr="00595A1C">
        <w:rPr>
          <w:rStyle w:val="Strong"/>
          <w:rFonts w:ascii="Bookman Old Style" w:hAnsi="Bookman Old Style" w:cstheme="minorHAnsi"/>
          <w:color w:val="auto"/>
          <w:sz w:val="24"/>
          <w:szCs w:val="24"/>
        </w:rPr>
        <w:t>Theme and formatting requirements</w:t>
      </w:r>
    </w:p>
    <w:p w14:paraId="21C8E355" w14:textId="6E04C8C6" w:rsidR="00595A1C" w:rsidRDefault="00595A1C" w:rsidP="00595A1C">
      <w:pPr>
        <w:pStyle w:val="sub"/>
        <w:numPr>
          <w:ilvl w:val="0"/>
          <w:numId w:val="41"/>
        </w:numPr>
        <w:bidi w:val="0"/>
        <w:spacing w:line="276" w:lineRule="auto"/>
        <w:ind w:right="-180"/>
        <w:jc w:val="lowKashida"/>
        <w:rPr>
          <w:rStyle w:val="Strong"/>
          <w:rFonts w:ascii="Bookman Old Style" w:hAnsi="Bookman Old Style" w:cstheme="minorHAnsi"/>
          <w:b w:val="0"/>
          <w:bCs w:val="0"/>
          <w:color w:val="auto"/>
          <w:sz w:val="24"/>
          <w:szCs w:val="24"/>
        </w:rPr>
      </w:pPr>
      <w:r>
        <w:rPr>
          <w:rStyle w:val="Strong"/>
          <w:rFonts w:ascii="Bookman Old Style" w:hAnsi="Bookman Old Style" w:cstheme="minorHAnsi"/>
          <w:b w:val="0"/>
          <w:bCs w:val="0"/>
          <w:color w:val="auto"/>
          <w:sz w:val="24"/>
          <w:szCs w:val="24"/>
        </w:rPr>
        <w:t>Arabic is the language used in writing the participation document.</w:t>
      </w:r>
    </w:p>
    <w:p w14:paraId="48975422" w14:textId="7EE563F5" w:rsidR="00595A1C" w:rsidRDefault="00781F31" w:rsidP="00595A1C">
      <w:pPr>
        <w:pStyle w:val="sub"/>
        <w:numPr>
          <w:ilvl w:val="0"/>
          <w:numId w:val="41"/>
        </w:numPr>
        <w:bidi w:val="0"/>
        <w:spacing w:line="276" w:lineRule="auto"/>
        <w:ind w:right="-180"/>
        <w:jc w:val="lowKashida"/>
        <w:rPr>
          <w:rStyle w:val="Strong"/>
          <w:rFonts w:ascii="Bookman Old Style" w:hAnsi="Bookman Old Style" w:cstheme="minorHAnsi"/>
          <w:b w:val="0"/>
          <w:bCs w:val="0"/>
          <w:color w:val="auto"/>
          <w:sz w:val="24"/>
          <w:szCs w:val="24"/>
        </w:rPr>
      </w:pPr>
      <w:r>
        <w:rPr>
          <w:rStyle w:val="Strong"/>
          <w:rFonts w:ascii="Bookman Old Style" w:hAnsi="Bookman Old Style" w:cstheme="minorHAnsi"/>
          <w:b w:val="0"/>
          <w:bCs w:val="0"/>
          <w:color w:val="auto"/>
          <w:sz w:val="24"/>
          <w:szCs w:val="24"/>
        </w:rPr>
        <w:t xml:space="preserve">The answers are typed in Simplified </w:t>
      </w:r>
      <w:proofErr w:type="spellStart"/>
      <w:r>
        <w:rPr>
          <w:rStyle w:val="Strong"/>
          <w:rFonts w:ascii="Bookman Old Style" w:hAnsi="Bookman Old Style" w:cstheme="minorHAnsi"/>
          <w:b w:val="0"/>
          <w:bCs w:val="0"/>
          <w:color w:val="auto"/>
          <w:sz w:val="24"/>
          <w:szCs w:val="24"/>
        </w:rPr>
        <w:t>Arabi</w:t>
      </w:r>
      <w:proofErr w:type="spellEnd"/>
      <w:r>
        <w:rPr>
          <w:rStyle w:val="Strong"/>
          <w:rFonts w:ascii="Bookman Old Style" w:hAnsi="Bookman Old Style" w:cstheme="minorHAnsi"/>
          <w:b w:val="0"/>
          <w:bCs w:val="0"/>
          <w:color w:val="auto"/>
          <w:sz w:val="24"/>
          <w:szCs w:val="24"/>
        </w:rPr>
        <w:t xml:space="preserve"> font, size 12. The answers and pages are required to be numbered as per the primary and sub-criteria.</w:t>
      </w:r>
    </w:p>
    <w:p w14:paraId="4138BACB" w14:textId="36C79010" w:rsidR="00781F31" w:rsidRDefault="00334257" w:rsidP="00781F31">
      <w:pPr>
        <w:pStyle w:val="sub"/>
        <w:numPr>
          <w:ilvl w:val="0"/>
          <w:numId w:val="41"/>
        </w:numPr>
        <w:bidi w:val="0"/>
        <w:spacing w:line="276" w:lineRule="auto"/>
        <w:ind w:right="-180"/>
        <w:jc w:val="lowKashida"/>
        <w:rPr>
          <w:rStyle w:val="Strong"/>
          <w:rFonts w:ascii="Bookman Old Style" w:hAnsi="Bookman Old Style" w:cstheme="minorHAnsi"/>
          <w:b w:val="0"/>
          <w:bCs w:val="0"/>
          <w:color w:val="auto"/>
          <w:sz w:val="24"/>
          <w:szCs w:val="24"/>
        </w:rPr>
      </w:pPr>
      <w:r>
        <w:rPr>
          <w:rStyle w:val="Strong"/>
          <w:rFonts w:ascii="Bookman Old Style" w:hAnsi="Bookman Old Style" w:cstheme="minorHAnsi"/>
          <w:b w:val="0"/>
          <w:bCs w:val="0"/>
          <w:color w:val="auto"/>
          <w:sz w:val="24"/>
          <w:szCs w:val="24"/>
        </w:rPr>
        <w:t>In all attachments (</w:t>
      </w:r>
      <w:r w:rsidR="008B1D6C">
        <w:rPr>
          <w:rStyle w:val="Strong"/>
          <w:rFonts w:ascii="Bookman Old Style" w:hAnsi="Bookman Old Style" w:cstheme="minorHAnsi"/>
          <w:b w:val="0"/>
          <w:bCs w:val="0"/>
          <w:color w:val="auto"/>
          <w:sz w:val="24"/>
          <w:szCs w:val="24"/>
        </w:rPr>
        <w:t>charts, lists… etc.), are required to be in the same style of letters used in the main text body.</w:t>
      </w:r>
    </w:p>
    <w:p w14:paraId="20EE73DB" w14:textId="044A7627" w:rsidR="008B1D6C" w:rsidRDefault="008B1D6C" w:rsidP="008B1D6C">
      <w:pPr>
        <w:pStyle w:val="sub"/>
        <w:numPr>
          <w:ilvl w:val="0"/>
          <w:numId w:val="41"/>
        </w:numPr>
        <w:bidi w:val="0"/>
        <w:spacing w:line="276" w:lineRule="auto"/>
        <w:ind w:right="-180"/>
        <w:jc w:val="lowKashida"/>
        <w:rPr>
          <w:rStyle w:val="Strong"/>
          <w:rFonts w:ascii="Bookman Old Style" w:hAnsi="Bookman Old Style" w:cstheme="minorHAnsi"/>
          <w:b w:val="0"/>
          <w:bCs w:val="0"/>
          <w:color w:val="auto"/>
          <w:sz w:val="24"/>
          <w:szCs w:val="24"/>
        </w:rPr>
      </w:pPr>
      <w:r>
        <w:rPr>
          <w:rStyle w:val="Strong"/>
          <w:rFonts w:ascii="Bookman Old Style" w:hAnsi="Bookman Old Style" w:cstheme="minorHAnsi"/>
          <w:b w:val="0"/>
          <w:bCs w:val="0"/>
          <w:color w:val="auto"/>
          <w:sz w:val="24"/>
          <w:szCs w:val="24"/>
        </w:rPr>
        <w:t>Page size: the standard size of papers is A4 (210*297 mm).</w:t>
      </w:r>
    </w:p>
    <w:p w14:paraId="37C7BA7F" w14:textId="49E0060F" w:rsidR="008B1D6C" w:rsidRDefault="008B1D6C" w:rsidP="008B1D6C">
      <w:pPr>
        <w:pStyle w:val="sub"/>
        <w:numPr>
          <w:ilvl w:val="0"/>
          <w:numId w:val="41"/>
        </w:numPr>
        <w:bidi w:val="0"/>
        <w:spacing w:line="276" w:lineRule="auto"/>
        <w:ind w:right="-180"/>
        <w:jc w:val="lowKashida"/>
        <w:rPr>
          <w:rStyle w:val="Strong"/>
          <w:rFonts w:ascii="Bookman Old Style" w:hAnsi="Bookman Old Style" w:cstheme="minorHAnsi"/>
          <w:b w:val="0"/>
          <w:bCs w:val="0"/>
          <w:color w:val="auto"/>
          <w:sz w:val="24"/>
          <w:szCs w:val="24"/>
        </w:rPr>
      </w:pPr>
      <w:r>
        <w:rPr>
          <w:rStyle w:val="Strong"/>
          <w:rFonts w:ascii="Bookman Old Style" w:hAnsi="Bookman Old Style" w:cstheme="minorHAnsi"/>
          <w:b w:val="0"/>
          <w:bCs w:val="0"/>
          <w:color w:val="auto"/>
          <w:sz w:val="24"/>
          <w:szCs w:val="24"/>
        </w:rPr>
        <w:t xml:space="preserve">The text </w:t>
      </w:r>
      <w:proofErr w:type="gramStart"/>
      <w:r>
        <w:rPr>
          <w:rStyle w:val="Strong"/>
          <w:rFonts w:ascii="Bookman Old Style" w:hAnsi="Bookman Old Style" w:cstheme="minorHAnsi"/>
          <w:b w:val="0"/>
          <w:bCs w:val="0"/>
          <w:color w:val="auto"/>
          <w:sz w:val="24"/>
          <w:szCs w:val="24"/>
        </w:rPr>
        <w:t>pages</w:t>
      </w:r>
      <w:proofErr w:type="gramEnd"/>
      <w:r>
        <w:rPr>
          <w:rStyle w:val="Strong"/>
          <w:rFonts w:ascii="Bookman Old Style" w:hAnsi="Bookman Old Style" w:cstheme="minorHAnsi"/>
          <w:b w:val="0"/>
          <w:bCs w:val="0"/>
          <w:color w:val="auto"/>
          <w:sz w:val="24"/>
          <w:szCs w:val="24"/>
        </w:rPr>
        <w:t xml:space="preserve"> layout must be in portrait mode.</w:t>
      </w:r>
    </w:p>
    <w:p w14:paraId="325545CA" w14:textId="565A7405" w:rsidR="008B1D6C" w:rsidRDefault="008B1D6C" w:rsidP="008B1D6C">
      <w:pPr>
        <w:pStyle w:val="sub"/>
        <w:numPr>
          <w:ilvl w:val="0"/>
          <w:numId w:val="41"/>
        </w:numPr>
        <w:bidi w:val="0"/>
        <w:spacing w:line="276" w:lineRule="auto"/>
        <w:ind w:right="-180"/>
        <w:jc w:val="lowKashida"/>
        <w:rPr>
          <w:rStyle w:val="Strong"/>
          <w:rFonts w:ascii="Bookman Old Style" w:hAnsi="Bookman Old Style" w:cstheme="minorHAnsi"/>
          <w:b w:val="0"/>
          <w:bCs w:val="0"/>
          <w:color w:val="auto"/>
          <w:sz w:val="24"/>
          <w:szCs w:val="24"/>
        </w:rPr>
      </w:pPr>
      <w:r>
        <w:rPr>
          <w:rStyle w:val="Strong"/>
          <w:rFonts w:ascii="Bookman Old Style" w:hAnsi="Bookman Old Style" w:cstheme="minorHAnsi"/>
          <w:b w:val="0"/>
          <w:bCs w:val="0"/>
          <w:color w:val="auto"/>
          <w:sz w:val="24"/>
          <w:szCs w:val="24"/>
        </w:rPr>
        <w:t>The spacing between lines: single.</w:t>
      </w:r>
    </w:p>
    <w:p w14:paraId="6721C585" w14:textId="7A1D1FC6" w:rsidR="008B1D6C" w:rsidRDefault="008B1D6C" w:rsidP="008B1D6C">
      <w:pPr>
        <w:pStyle w:val="sub"/>
        <w:numPr>
          <w:ilvl w:val="0"/>
          <w:numId w:val="41"/>
        </w:numPr>
        <w:bidi w:val="0"/>
        <w:spacing w:line="276" w:lineRule="auto"/>
        <w:ind w:right="-180"/>
        <w:jc w:val="lowKashida"/>
        <w:rPr>
          <w:rStyle w:val="Strong"/>
          <w:rFonts w:ascii="Bookman Old Style" w:hAnsi="Bookman Old Style" w:cstheme="minorHAnsi"/>
          <w:b w:val="0"/>
          <w:bCs w:val="0"/>
          <w:color w:val="auto"/>
          <w:sz w:val="24"/>
          <w:szCs w:val="24"/>
        </w:rPr>
      </w:pPr>
      <w:r>
        <w:rPr>
          <w:rStyle w:val="Strong"/>
          <w:rFonts w:ascii="Bookman Old Style" w:hAnsi="Bookman Old Style" w:cstheme="minorHAnsi"/>
          <w:b w:val="0"/>
          <w:bCs w:val="0"/>
          <w:color w:val="auto"/>
          <w:sz w:val="24"/>
          <w:szCs w:val="24"/>
        </w:rPr>
        <w:t>The number of lines per page must not exceed 30.</w:t>
      </w:r>
    </w:p>
    <w:p w14:paraId="4A58DFD9" w14:textId="49275F58" w:rsidR="008B1D6C" w:rsidRDefault="008B1D6C" w:rsidP="008B1D6C">
      <w:pPr>
        <w:pStyle w:val="sub"/>
        <w:numPr>
          <w:ilvl w:val="0"/>
          <w:numId w:val="41"/>
        </w:numPr>
        <w:bidi w:val="0"/>
        <w:spacing w:line="276" w:lineRule="auto"/>
        <w:ind w:right="-180"/>
        <w:jc w:val="lowKashida"/>
        <w:rPr>
          <w:rStyle w:val="Strong"/>
          <w:rFonts w:ascii="Bookman Old Style" w:hAnsi="Bookman Old Style" w:cstheme="minorHAnsi"/>
          <w:b w:val="0"/>
          <w:bCs w:val="0"/>
          <w:color w:val="auto"/>
          <w:sz w:val="24"/>
          <w:szCs w:val="24"/>
        </w:rPr>
      </w:pPr>
      <w:r>
        <w:rPr>
          <w:rStyle w:val="Strong"/>
          <w:rFonts w:ascii="Bookman Old Style" w:hAnsi="Bookman Old Style" w:cstheme="minorHAnsi"/>
          <w:b w:val="0"/>
          <w:bCs w:val="0"/>
          <w:color w:val="auto"/>
          <w:sz w:val="24"/>
          <w:szCs w:val="24"/>
        </w:rPr>
        <w:t xml:space="preserve">The </w:t>
      </w:r>
      <w:r w:rsidR="00465A4C">
        <w:rPr>
          <w:rStyle w:val="Strong"/>
          <w:rFonts w:ascii="Bookman Old Style" w:hAnsi="Bookman Old Style" w:cstheme="minorHAnsi"/>
          <w:b w:val="0"/>
          <w:bCs w:val="0"/>
          <w:color w:val="auto"/>
          <w:sz w:val="24"/>
          <w:szCs w:val="24"/>
        </w:rPr>
        <w:t>top and bottom</w:t>
      </w:r>
      <w:r>
        <w:rPr>
          <w:rStyle w:val="Strong"/>
          <w:rFonts w:ascii="Bookman Old Style" w:hAnsi="Bookman Old Style" w:cstheme="minorHAnsi"/>
          <w:b w:val="0"/>
          <w:bCs w:val="0"/>
          <w:color w:val="auto"/>
          <w:sz w:val="24"/>
          <w:szCs w:val="24"/>
        </w:rPr>
        <w:t xml:space="preserve"> </w:t>
      </w:r>
      <w:r w:rsidR="00465A4C">
        <w:rPr>
          <w:rStyle w:val="Strong"/>
          <w:rFonts w:ascii="Bookman Old Style" w:hAnsi="Bookman Old Style" w:cstheme="minorHAnsi"/>
          <w:b w:val="0"/>
          <w:bCs w:val="0"/>
          <w:color w:val="auto"/>
          <w:sz w:val="24"/>
          <w:szCs w:val="24"/>
        </w:rPr>
        <w:t>margins</w:t>
      </w:r>
      <w:r>
        <w:rPr>
          <w:rStyle w:val="Strong"/>
          <w:rFonts w:ascii="Bookman Old Style" w:hAnsi="Bookman Old Style" w:cstheme="minorHAnsi"/>
          <w:b w:val="0"/>
          <w:bCs w:val="0"/>
          <w:color w:val="auto"/>
          <w:sz w:val="24"/>
          <w:szCs w:val="24"/>
        </w:rPr>
        <w:t xml:space="preserve"> must be 1 inch and the </w:t>
      </w:r>
      <w:r w:rsidR="00465A4C">
        <w:rPr>
          <w:rStyle w:val="Strong"/>
          <w:rFonts w:ascii="Bookman Old Style" w:hAnsi="Bookman Old Style" w:cstheme="minorHAnsi"/>
          <w:b w:val="0"/>
          <w:bCs w:val="0"/>
          <w:color w:val="auto"/>
          <w:sz w:val="24"/>
          <w:szCs w:val="24"/>
        </w:rPr>
        <w:t>left and right</w:t>
      </w:r>
      <w:r>
        <w:rPr>
          <w:rStyle w:val="Strong"/>
          <w:rFonts w:ascii="Bookman Old Style" w:hAnsi="Bookman Old Style" w:cstheme="minorHAnsi"/>
          <w:b w:val="0"/>
          <w:bCs w:val="0"/>
          <w:color w:val="auto"/>
          <w:sz w:val="24"/>
          <w:szCs w:val="24"/>
        </w:rPr>
        <w:t xml:space="preserve"> margins must be 1.25 inch.</w:t>
      </w:r>
    </w:p>
    <w:p w14:paraId="6C13FF7A" w14:textId="5FB8E8CE" w:rsidR="008B1D6C" w:rsidRDefault="00465A4C" w:rsidP="008B1D6C">
      <w:pPr>
        <w:pStyle w:val="sub"/>
        <w:numPr>
          <w:ilvl w:val="0"/>
          <w:numId w:val="41"/>
        </w:numPr>
        <w:bidi w:val="0"/>
        <w:spacing w:line="276" w:lineRule="auto"/>
        <w:ind w:right="-180"/>
        <w:jc w:val="lowKashida"/>
        <w:rPr>
          <w:rStyle w:val="Strong"/>
          <w:rFonts w:ascii="Bookman Old Style" w:hAnsi="Bookman Old Style" w:cstheme="minorHAnsi"/>
          <w:b w:val="0"/>
          <w:bCs w:val="0"/>
          <w:color w:val="auto"/>
          <w:sz w:val="24"/>
          <w:szCs w:val="24"/>
        </w:rPr>
      </w:pPr>
      <w:r>
        <w:rPr>
          <w:rStyle w:val="Strong"/>
          <w:rFonts w:ascii="Bookman Old Style" w:hAnsi="Bookman Old Style" w:cstheme="minorHAnsi"/>
          <w:b w:val="0"/>
          <w:bCs w:val="0"/>
          <w:color w:val="auto"/>
          <w:sz w:val="24"/>
          <w:szCs w:val="24"/>
        </w:rPr>
        <w:t>All pages of the document must be numbered.</w:t>
      </w:r>
    </w:p>
    <w:p w14:paraId="53C805C5" w14:textId="3A6B0FA0" w:rsidR="00465A4C" w:rsidRDefault="00465A4C" w:rsidP="00465A4C">
      <w:pPr>
        <w:pStyle w:val="sub"/>
        <w:numPr>
          <w:ilvl w:val="0"/>
          <w:numId w:val="41"/>
        </w:numPr>
        <w:bidi w:val="0"/>
        <w:spacing w:line="276" w:lineRule="auto"/>
        <w:ind w:right="-180"/>
        <w:jc w:val="lowKashida"/>
        <w:rPr>
          <w:rStyle w:val="Strong"/>
          <w:rFonts w:ascii="Bookman Old Style" w:hAnsi="Bookman Old Style" w:cstheme="minorHAnsi"/>
          <w:b w:val="0"/>
          <w:bCs w:val="0"/>
          <w:color w:val="auto"/>
          <w:sz w:val="24"/>
          <w:szCs w:val="24"/>
        </w:rPr>
      </w:pPr>
      <w:r>
        <w:rPr>
          <w:rStyle w:val="Strong"/>
          <w:rFonts w:ascii="Bookman Old Style" w:hAnsi="Bookman Old Style" w:cstheme="minorHAnsi"/>
          <w:b w:val="0"/>
          <w:bCs w:val="0"/>
          <w:color w:val="auto"/>
          <w:sz w:val="24"/>
          <w:szCs w:val="24"/>
        </w:rPr>
        <w:t>The document must include a table of content (indicating the page numbers).</w:t>
      </w:r>
    </w:p>
    <w:p w14:paraId="38435042" w14:textId="7A24982B" w:rsidR="00465A4C" w:rsidRDefault="00465A4C" w:rsidP="00465A4C">
      <w:pPr>
        <w:pStyle w:val="sub"/>
        <w:numPr>
          <w:ilvl w:val="0"/>
          <w:numId w:val="41"/>
        </w:numPr>
        <w:bidi w:val="0"/>
        <w:spacing w:line="276" w:lineRule="auto"/>
        <w:ind w:right="-180"/>
        <w:jc w:val="lowKashida"/>
        <w:rPr>
          <w:rStyle w:val="Strong"/>
          <w:rFonts w:ascii="Bookman Old Style" w:hAnsi="Bookman Old Style" w:cstheme="minorHAnsi"/>
          <w:b w:val="0"/>
          <w:bCs w:val="0"/>
          <w:color w:val="auto"/>
          <w:sz w:val="24"/>
          <w:szCs w:val="24"/>
        </w:rPr>
      </w:pPr>
      <w:r>
        <w:rPr>
          <w:rStyle w:val="Strong"/>
          <w:rFonts w:ascii="Bookman Old Style" w:hAnsi="Bookman Old Style" w:cstheme="minorHAnsi"/>
          <w:b w:val="0"/>
          <w:bCs w:val="0"/>
          <w:color w:val="auto"/>
          <w:sz w:val="24"/>
          <w:szCs w:val="24"/>
        </w:rPr>
        <w:t>The cover page must contain the participating entity’s name and logo, as well as the award name and round “</w:t>
      </w:r>
      <w:r w:rsidRPr="00465A4C">
        <w:rPr>
          <w:rStyle w:val="Strong"/>
          <w:rFonts w:ascii="Bookman Old Style" w:hAnsi="Bookman Old Style" w:cstheme="minorHAnsi"/>
          <w:b w:val="0"/>
          <w:bCs w:val="0"/>
          <w:color w:val="auto"/>
          <w:sz w:val="24"/>
          <w:szCs w:val="24"/>
        </w:rPr>
        <w:t>King Abdullah II Award for Excellence in Government Performance and Transparency</w:t>
      </w:r>
      <w:r>
        <w:rPr>
          <w:rStyle w:val="Strong"/>
          <w:rFonts w:ascii="Bookman Old Style" w:hAnsi="Bookman Old Style" w:cstheme="minorHAnsi"/>
          <w:b w:val="0"/>
          <w:bCs w:val="0"/>
          <w:color w:val="auto"/>
          <w:sz w:val="24"/>
          <w:szCs w:val="24"/>
        </w:rPr>
        <w:t xml:space="preserve"> – Round 9</w:t>
      </w:r>
      <w:r w:rsidR="00503C78">
        <w:rPr>
          <w:rStyle w:val="Strong"/>
          <w:rFonts w:ascii="Bookman Old Style" w:hAnsi="Bookman Old Style" w:cstheme="minorHAnsi"/>
          <w:b w:val="0"/>
          <w:bCs w:val="0"/>
          <w:color w:val="auto"/>
          <w:sz w:val="24"/>
          <w:szCs w:val="24"/>
        </w:rPr>
        <w:t xml:space="preserve"> 2023/2024)” and it must specify whether the content is a “participation document” and/or “attached documents.”</w:t>
      </w:r>
    </w:p>
    <w:p w14:paraId="68EE91EC" w14:textId="33797771" w:rsidR="00503C78" w:rsidRPr="00503C78" w:rsidRDefault="00503C78" w:rsidP="00503C78">
      <w:pPr>
        <w:pStyle w:val="sub"/>
        <w:bidi w:val="0"/>
        <w:spacing w:line="276" w:lineRule="auto"/>
        <w:ind w:right="-180"/>
        <w:jc w:val="lowKashida"/>
        <w:rPr>
          <w:rStyle w:val="Strong"/>
          <w:rFonts w:ascii="Bookman Old Style" w:hAnsi="Bookman Old Style" w:cstheme="minorHAnsi"/>
          <w:color w:val="auto"/>
          <w:sz w:val="24"/>
          <w:szCs w:val="24"/>
        </w:rPr>
      </w:pPr>
      <w:r w:rsidRPr="00503C78">
        <w:rPr>
          <w:rStyle w:val="Strong"/>
          <w:rFonts w:ascii="Bookman Old Style" w:hAnsi="Bookman Old Style" w:cstheme="minorHAnsi"/>
          <w:color w:val="auto"/>
          <w:sz w:val="24"/>
          <w:szCs w:val="24"/>
        </w:rPr>
        <w:t>General instructions and guidelines</w:t>
      </w:r>
    </w:p>
    <w:p w14:paraId="55E800E4" w14:textId="5AE2BEBA" w:rsidR="00503C78" w:rsidRDefault="00F076F8" w:rsidP="00F076F8">
      <w:pPr>
        <w:pStyle w:val="sub"/>
        <w:numPr>
          <w:ilvl w:val="0"/>
          <w:numId w:val="42"/>
        </w:numPr>
        <w:bidi w:val="0"/>
        <w:spacing w:line="276" w:lineRule="auto"/>
        <w:ind w:right="-180"/>
        <w:jc w:val="lowKashida"/>
        <w:rPr>
          <w:rStyle w:val="Strong"/>
          <w:rFonts w:ascii="Bookman Old Style" w:hAnsi="Bookman Old Style" w:cstheme="minorHAnsi"/>
          <w:b w:val="0"/>
          <w:bCs w:val="0"/>
          <w:color w:val="auto"/>
          <w:sz w:val="24"/>
          <w:szCs w:val="24"/>
        </w:rPr>
      </w:pPr>
      <w:r>
        <w:rPr>
          <w:rStyle w:val="Strong"/>
          <w:rFonts w:ascii="Bookman Old Style" w:hAnsi="Bookman Old Style" w:cstheme="minorHAnsi"/>
          <w:b w:val="0"/>
          <w:bCs w:val="0"/>
          <w:color w:val="auto"/>
          <w:sz w:val="24"/>
          <w:szCs w:val="24"/>
        </w:rPr>
        <w:t>The entity participating in the Award should prepare the participation document by forming a group of workers of that entity, and the group should fully study all contents of the Award Manual.</w:t>
      </w:r>
    </w:p>
    <w:p w14:paraId="47BBCCAC" w14:textId="7A3F82FC" w:rsidR="00F076F8" w:rsidRDefault="00CE6F93" w:rsidP="00F076F8">
      <w:pPr>
        <w:pStyle w:val="sub"/>
        <w:numPr>
          <w:ilvl w:val="0"/>
          <w:numId w:val="42"/>
        </w:numPr>
        <w:bidi w:val="0"/>
        <w:spacing w:line="276" w:lineRule="auto"/>
        <w:ind w:right="-180"/>
        <w:jc w:val="lowKashida"/>
        <w:rPr>
          <w:rStyle w:val="Strong"/>
          <w:rFonts w:ascii="Bookman Old Style" w:hAnsi="Bookman Old Style" w:cstheme="minorHAnsi"/>
          <w:b w:val="0"/>
          <w:bCs w:val="0"/>
          <w:color w:val="auto"/>
          <w:sz w:val="24"/>
          <w:szCs w:val="24"/>
        </w:rPr>
      </w:pPr>
      <w:r>
        <w:rPr>
          <w:rStyle w:val="Strong"/>
          <w:rFonts w:ascii="Bookman Old Style" w:hAnsi="Bookman Old Style" w:cstheme="minorHAnsi"/>
          <w:b w:val="0"/>
          <w:bCs w:val="0"/>
          <w:color w:val="auto"/>
          <w:sz w:val="24"/>
          <w:szCs w:val="24"/>
        </w:rPr>
        <w:t>The purpose of the Award is to provide a comprehensive assessment report on the participating entity’s performance. Therefore, the information stated in the participation document should be accurate and correct; otherwise, the content of the final assessment report will be weak.</w:t>
      </w:r>
    </w:p>
    <w:p w14:paraId="7190EEE9" w14:textId="2F4DEE7D" w:rsidR="00CE6F93" w:rsidRDefault="00CA484C" w:rsidP="00CE6F93">
      <w:pPr>
        <w:pStyle w:val="sub"/>
        <w:numPr>
          <w:ilvl w:val="0"/>
          <w:numId w:val="42"/>
        </w:numPr>
        <w:bidi w:val="0"/>
        <w:spacing w:line="276" w:lineRule="auto"/>
        <w:ind w:right="-180"/>
        <w:jc w:val="lowKashida"/>
        <w:rPr>
          <w:rStyle w:val="Strong"/>
          <w:rFonts w:ascii="Bookman Old Style" w:hAnsi="Bookman Old Style" w:cstheme="minorHAnsi"/>
          <w:b w:val="0"/>
          <w:bCs w:val="0"/>
          <w:color w:val="auto"/>
          <w:sz w:val="24"/>
          <w:szCs w:val="24"/>
        </w:rPr>
      </w:pPr>
      <w:r>
        <w:rPr>
          <w:rStyle w:val="Strong"/>
          <w:rFonts w:ascii="Bookman Old Style" w:hAnsi="Bookman Old Style" w:cstheme="minorHAnsi"/>
          <w:b w:val="0"/>
          <w:bCs w:val="0"/>
          <w:color w:val="auto"/>
          <w:sz w:val="24"/>
          <w:szCs w:val="24"/>
        </w:rPr>
        <w:t>The entity must provide reasonable evidences, practical examples, recent digital statistics and supporting documents.</w:t>
      </w:r>
    </w:p>
    <w:p w14:paraId="5BC2EC4D" w14:textId="6EA92A3F" w:rsidR="00CA484C" w:rsidRDefault="008C3F0A" w:rsidP="00CA484C">
      <w:pPr>
        <w:pStyle w:val="sub"/>
        <w:numPr>
          <w:ilvl w:val="0"/>
          <w:numId w:val="42"/>
        </w:numPr>
        <w:bidi w:val="0"/>
        <w:spacing w:line="276" w:lineRule="auto"/>
        <w:ind w:right="-180"/>
        <w:jc w:val="lowKashida"/>
        <w:rPr>
          <w:rStyle w:val="Strong"/>
          <w:rFonts w:ascii="Bookman Old Style" w:hAnsi="Bookman Old Style" w:cstheme="minorHAnsi"/>
          <w:b w:val="0"/>
          <w:bCs w:val="0"/>
          <w:color w:val="auto"/>
          <w:sz w:val="24"/>
          <w:szCs w:val="24"/>
        </w:rPr>
      </w:pPr>
      <w:r>
        <w:rPr>
          <w:rStyle w:val="Strong"/>
          <w:rFonts w:ascii="Bookman Old Style" w:hAnsi="Bookman Old Style" w:cstheme="minorHAnsi"/>
          <w:b w:val="0"/>
          <w:bCs w:val="0"/>
          <w:color w:val="auto"/>
          <w:sz w:val="24"/>
          <w:szCs w:val="24"/>
        </w:rPr>
        <w:t>The participation document consists of 75 pages and the attached documents including images, charts and lists are 75 separate pages.</w:t>
      </w:r>
    </w:p>
    <w:p w14:paraId="6AC69B1C" w14:textId="6C18A54B" w:rsidR="008C3F0A" w:rsidRDefault="00C110E4" w:rsidP="008C3F0A">
      <w:pPr>
        <w:pStyle w:val="sub"/>
        <w:numPr>
          <w:ilvl w:val="0"/>
          <w:numId w:val="42"/>
        </w:numPr>
        <w:bidi w:val="0"/>
        <w:spacing w:line="276" w:lineRule="auto"/>
        <w:ind w:right="-180"/>
        <w:jc w:val="lowKashida"/>
        <w:rPr>
          <w:rStyle w:val="Strong"/>
          <w:rFonts w:ascii="Bookman Old Style" w:hAnsi="Bookman Old Style" w:cstheme="minorHAnsi"/>
          <w:b w:val="0"/>
          <w:bCs w:val="0"/>
          <w:color w:val="auto"/>
          <w:sz w:val="24"/>
          <w:szCs w:val="24"/>
        </w:rPr>
      </w:pPr>
      <w:r>
        <w:rPr>
          <w:rStyle w:val="Strong"/>
          <w:rFonts w:ascii="Bookman Old Style" w:hAnsi="Bookman Old Style" w:cstheme="minorHAnsi"/>
          <w:b w:val="0"/>
          <w:bCs w:val="0"/>
          <w:color w:val="auto"/>
          <w:sz w:val="24"/>
          <w:szCs w:val="24"/>
        </w:rPr>
        <w:t>The required results are presented in the pages set for the participation document, not in the attachments. The results can be presented using charts and tables to clarify the targets, pattern, comparisons and area.</w:t>
      </w:r>
    </w:p>
    <w:p w14:paraId="088A0C6F" w14:textId="355B4BF0" w:rsidR="00C110E4" w:rsidRDefault="00D7258B" w:rsidP="00C110E4">
      <w:pPr>
        <w:pStyle w:val="sub"/>
        <w:numPr>
          <w:ilvl w:val="0"/>
          <w:numId w:val="42"/>
        </w:numPr>
        <w:bidi w:val="0"/>
        <w:spacing w:line="276" w:lineRule="auto"/>
        <w:ind w:right="-180"/>
        <w:jc w:val="lowKashida"/>
        <w:rPr>
          <w:rStyle w:val="Strong"/>
          <w:rFonts w:ascii="Bookman Old Style" w:hAnsi="Bookman Old Style" w:cstheme="minorHAnsi"/>
          <w:b w:val="0"/>
          <w:bCs w:val="0"/>
          <w:color w:val="auto"/>
          <w:sz w:val="24"/>
          <w:szCs w:val="24"/>
        </w:rPr>
      </w:pPr>
      <w:r>
        <w:rPr>
          <w:rStyle w:val="Strong"/>
          <w:rFonts w:ascii="Bookman Old Style" w:hAnsi="Bookman Old Style" w:cstheme="minorHAnsi"/>
          <w:b w:val="0"/>
          <w:bCs w:val="0"/>
          <w:color w:val="auto"/>
          <w:sz w:val="24"/>
          <w:szCs w:val="24"/>
        </w:rPr>
        <w:lastRenderedPageBreak/>
        <w:t xml:space="preserve">Since the maximum number of the participation document pages and the number of attached documents, the participating entity should arrange its priorities and focus on mentioning the most important points while avoiding </w:t>
      </w:r>
      <w:r w:rsidR="00613716" w:rsidRPr="00613716">
        <w:rPr>
          <w:rStyle w:val="Strong"/>
          <w:rFonts w:ascii="Bookman Old Style" w:hAnsi="Bookman Old Style" w:cstheme="minorHAnsi"/>
          <w:b w:val="0"/>
          <w:bCs w:val="0"/>
          <w:color w:val="auto"/>
          <w:sz w:val="24"/>
          <w:szCs w:val="24"/>
        </w:rPr>
        <w:t>redundancy</w:t>
      </w:r>
      <w:r w:rsidR="00613716">
        <w:rPr>
          <w:rStyle w:val="Strong"/>
          <w:rFonts w:ascii="Bookman Old Style" w:hAnsi="Bookman Old Style" w:cstheme="minorHAnsi"/>
          <w:b w:val="0"/>
          <w:bCs w:val="0"/>
          <w:color w:val="auto"/>
          <w:sz w:val="24"/>
          <w:szCs w:val="24"/>
        </w:rPr>
        <w:t xml:space="preserve"> or less important points.</w:t>
      </w:r>
    </w:p>
    <w:p w14:paraId="0A7D1127" w14:textId="2678B320" w:rsidR="00613716" w:rsidRDefault="00904736" w:rsidP="00613716">
      <w:pPr>
        <w:pStyle w:val="sub"/>
        <w:numPr>
          <w:ilvl w:val="0"/>
          <w:numId w:val="42"/>
        </w:numPr>
        <w:bidi w:val="0"/>
        <w:spacing w:line="276" w:lineRule="auto"/>
        <w:ind w:right="-180"/>
        <w:jc w:val="lowKashida"/>
        <w:rPr>
          <w:rStyle w:val="Strong"/>
          <w:rFonts w:ascii="Bookman Old Style" w:hAnsi="Bookman Old Style" w:cstheme="minorHAnsi"/>
          <w:b w:val="0"/>
          <w:bCs w:val="0"/>
          <w:color w:val="auto"/>
          <w:sz w:val="24"/>
          <w:szCs w:val="24"/>
        </w:rPr>
      </w:pPr>
      <w:r>
        <w:rPr>
          <w:rStyle w:val="Strong"/>
          <w:rFonts w:ascii="Bookman Old Style" w:hAnsi="Bookman Old Style" w:cstheme="minorHAnsi"/>
          <w:b w:val="0"/>
          <w:bCs w:val="0"/>
          <w:color w:val="auto"/>
          <w:sz w:val="24"/>
          <w:szCs w:val="24"/>
        </w:rPr>
        <w:t xml:space="preserve">The participating entity should begin filling the participation form with </w:t>
      </w:r>
      <w:r w:rsidR="004D03B8">
        <w:rPr>
          <w:rStyle w:val="Strong"/>
          <w:rFonts w:ascii="Bookman Old Style" w:hAnsi="Bookman Old Style" w:cstheme="minorHAnsi"/>
          <w:b w:val="0"/>
          <w:bCs w:val="0"/>
          <w:color w:val="auto"/>
          <w:sz w:val="24"/>
          <w:szCs w:val="24"/>
        </w:rPr>
        <w:t xml:space="preserve">providing a briefing on itself including general information, establishment date, how it was established, current strategic goals and their connection with the economic modernization vision goals, </w:t>
      </w:r>
      <w:r w:rsidR="00721416">
        <w:rPr>
          <w:rStyle w:val="Strong"/>
          <w:rFonts w:ascii="Bookman Old Style" w:hAnsi="Bookman Old Style" w:cstheme="minorHAnsi"/>
          <w:b w:val="0"/>
          <w:bCs w:val="0"/>
          <w:color w:val="auto"/>
          <w:sz w:val="24"/>
          <w:szCs w:val="24"/>
        </w:rPr>
        <w:t>scope of work, organizational structure, number of employees, branches, budget, funding sources - if any – main services, human resources systems, supplies and governing finances (the briefing must not exceed two pages).</w:t>
      </w:r>
    </w:p>
    <w:p w14:paraId="16A04D2C" w14:textId="22D3DF20" w:rsidR="00721416" w:rsidRDefault="00C26972" w:rsidP="00721416">
      <w:pPr>
        <w:pStyle w:val="sub"/>
        <w:numPr>
          <w:ilvl w:val="0"/>
          <w:numId w:val="42"/>
        </w:numPr>
        <w:bidi w:val="0"/>
        <w:spacing w:line="276" w:lineRule="auto"/>
        <w:ind w:right="-180"/>
        <w:jc w:val="lowKashida"/>
        <w:rPr>
          <w:rStyle w:val="Strong"/>
          <w:rFonts w:ascii="Bookman Old Style" w:hAnsi="Bookman Old Style" w:cstheme="minorHAnsi"/>
          <w:b w:val="0"/>
          <w:bCs w:val="0"/>
          <w:color w:val="auto"/>
          <w:sz w:val="24"/>
          <w:szCs w:val="24"/>
        </w:rPr>
      </w:pPr>
      <w:r>
        <w:rPr>
          <w:rStyle w:val="Strong"/>
          <w:rFonts w:ascii="Bookman Old Style" w:hAnsi="Bookman Old Style" w:cstheme="minorHAnsi"/>
          <w:b w:val="0"/>
          <w:bCs w:val="0"/>
          <w:color w:val="auto"/>
          <w:sz w:val="24"/>
          <w:szCs w:val="24"/>
        </w:rPr>
        <w:t>Under each one of the primary criteria, there is a number of sub-criteria that include several items. The participating entity is required to respond to all those items upon writing the participation document.</w:t>
      </w:r>
    </w:p>
    <w:p w14:paraId="35239309" w14:textId="58CF00BB" w:rsidR="00C26972" w:rsidRDefault="00C26972" w:rsidP="00C26972">
      <w:pPr>
        <w:pStyle w:val="sub"/>
        <w:numPr>
          <w:ilvl w:val="0"/>
          <w:numId w:val="42"/>
        </w:numPr>
        <w:bidi w:val="0"/>
        <w:spacing w:line="276" w:lineRule="auto"/>
        <w:ind w:right="-180"/>
        <w:jc w:val="lowKashida"/>
        <w:rPr>
          <w:rStyle w:val="Strong"/>
          <w:rFonts w:ascii="Bookman Old Style" w:hAnsi="Bookman Old Style" w:cstheme="minorHAnsi"/>
          <w:b w:val="0"/>
          <w:bCs w:val="0"/>
          <w:color w:val="auto"/>
          <w:sz w:val="24"/>
          <w:szCs w:val="24"/>
        </w:rPr>
      </w:pPr>
      <w:r>
        <w:rPr>
          <w:rStyle w:val="Strong"/>
          <w:rFonts w:ascii="Bookman Old Style" w:hAnsi="Bookman Old Style" w:cstheme="minorHAnsi"/>
          <w:b w:val="0"/>
          <w:bCs w:val="0"/>
          <w:color w:val="auto"/>
          <w:sz w:val="24"/>
          <w:szCs w:val="24"/>
        </w:rPr>
        <w:t>The participating entity prepares and attach to the participation document the documents, records, lists and illustrations that support the information stated in the participation document.</w:t>
      </w:r>
    </w:p>
    <w:p w14:paraId="185BE120" w14:textId="782F83A0" w:rsidR="00C26972" w:rsidRDefault="00C26972" w:rsidP="00C26972">
      <w:pPr>
        <w:pStyle w:val="sub"/>
        <w:numPr>
          <w:ilvl w:val="0"/>
          <w:numId w:val="42"/>
        </w:numPr>
        <w:bidi w:val="0"/>
        <w:spacing w:line="276" w:lineRule="auto"/>
        <w:ind w:right="-180"/>
        <w:jc w:val="lowKashida"/>
        <w:rPr>
          <w:rStyle w:val="Strong"/>
          <w:rFonts w:ascii="Bookman Old Style" w:hAnsi="Bookman Old Style" w:cstheme="minorHAnsi"/>
          <w:b w:val="0"/>
          <w:bCs w:val="0"/>
          <w:color w:val="auto"/>
          <w:sz w:val="24"/>
          <w:szCs w:val="24"/>
        </w:rPr>
      </w:pPr>
      <w:r>
        <w:rPr>
          <w:rStyle w:val="Strong"/>
          <w:rFonts w:ascii="Bookman Old Style" w:hAnsi="Bookman Old Style" w:cstheme="minorHAnsi"/>
          <w:b w:val="0"/>
          <w:bCs w:val="0"/>
          <w:color w:val="auto"/>
          <w:sz w:val="24"/>
          <w:szCs w:val="24"/>
        </w:rPr>
        <w:t>In relation to the attached documents, the entity may attach two documents made into maximum one page and clear.</w:t>
      </w:r>
    </w:p>
    <w:p w14:paraId="51D996B9" w14:textId="6922D6A7" w:rsidR="00C26972" w:rsidRDefault="00C26972" w:rsidP="00C26972">
      <w:pPr>
        <w:pStyle w:val="sub"/>
        <w:numPr>
          <w:ilvl w:val="0"/>
          <w:numId w:val="42"/>
        </w:numPr>
        <w:bidi w:val="0"/>
        <w:spacing w:line="276" w:lineRule="auto"/>
        <w:ind w:right="-180"/>
        <w:jc w:val="lowKashida"/>
        <w:rPr>
          <w:rStyle w:val="Strong"/>
          <w:rFonts w:ascii="Bookman Old Style" w:hAnsi="Bookman Old Style" w:cstheme="minorHAnsi"/>
          <w:b w:val="0"/>
          <w:bCs w:val="0"/>
          <w:color w:val="auto"/>
          <w:sz w:val="24"/>
          <w:szCs w:val="24"/>
        </w:rPr>
      </w:pPr>
      <w:r>
        <w:rPr>
          <w:rStyle w:val="Strong"/>
          <w:rFonts w:ascii="Bookman Old Style" w:hAnsi="Bookman Old Style" w:cstheme="minorHAnsi"/>
          <w:b w:val="0"/>
          <w:bCs w:val="0"/>
          <w:color w:val="auto"/>
          <w:sz w:val="24"/>
          <w:szCs w:val="24"/>
        </w:rPr>
        <w:t>The participating entity may refer to the availability of</w:t>
      </w:r>
      <w:r w:rsidR="006D0DB4">
        <w:rPr>
          <w:rStyle w:val="Strong"/>
          <w:rFonts w:ascii="Bookman Old Style" w:hAnsi="Bookman Old Style" w:cstheme="minorHAnsi"/>
          <w:b w:val="0"/>
          <w:bCs w:val="0"/>
          <w:color w:val="auto"/>
          <w:sz w:val="24"/>
          <w:szCs w:val="24"/>
        </w:rPr>
        <w:t xml:space="preserve"> extra</w:t>
      </w:r>
      <w:r>
        <w:rPr>
          <w:rStyle w:val="Strong"/>
          <w:rFonts w:ascii="Bookman Old Style" w:hAnsi="Bookman Old Style" w:cstheme="minorHAnsi"/>
          <w:b w:val="0"/>
          <w:bCs w:val="0"/>
          <w:color w:val="auto"/>
          <w:sz w:val="24"/>
          <w:szCs w:val="24"/>
        </w:rPr>
        <w:t xml:space="preserve"> information and </w:t>
      </w:r>
      <w:r w:rsidR="006D0DB4">
        <w:rPr>
          <w:rStyle w:val="Strong"/>
          <w:rFonts w:ascii="Bookman Old Style" w:hAnsi="Bookman Old Style" w:cstheme="minorHAnsi"/>
          <w:b w:val="0"/>
          <w:bCs w:val="0"/>
          <w:color w:val="auto"/>
          <w:sz w:val="24"/>
          <w:szCs w:val="24"/>
        </w:rPr>
        <w:t>evidences at their offices</w:t>
      </w:r>
      <w:r w:rsidR="006D0DB4" w:rsidRPr="006D0DB4">
        <w:rPr>
          <w:rStyle w:val="Strong"/>
          <w:rFonts w:ascii="Bookman Old Style" w:hAnsi="Bookman Old Style" w:cstheme="minorHAnsi"/>
          <w:b w:val="0"/>
          <w:bCs w:val="0"/>
          <w:color w:val="auto"/>
          <w:sz w:val="24"/>
          <w:szCs w:val="24"/>
        </w:rPr>
        <w:t xml:space="preserve"> </w:t>
      </w:r>
      <w:r w:rsidR="006D0DB4">
        <w:rPr>
          <w:rStyle w:val="Strong"/>
          <w:rFonts w:ascii="Bookman Old Style" w:hAnsi="Bookman Old Style" w:cstheme="minorHAnsi"/>
          <w:b w:val="0"/>
          <w:bCs w:val="0"/>
          <w:color w:val="auto"/>
          <w:sz w:val="24"/>
          <w:szCs w:val="24"/>
        </w:rPr>
        <w:t>as may be necessary in case it fails to attach such information or documents to the participation document (due to limited number of pages) so the assessors can see them during the site visit to the participating entity if necessary.</w:t>
      </w:r>
    </w:p>
    <w:p w14:paraId="7891A506" w14:textId="366C29DE" w:rsidR="006D0DB4" w:rsidRDefault="006D0DB4" w:rsidP="006D0DB4">
      <w:pPr>
        <w:pStyle w:val="sub"/>
        <w:numPr>
          <w:ilvl w:val="0"/>
          <w:numId w:val="42"/>
        </w:numPr>
        <w:bidi w:val="0"/>
        <w:spacing w:line="276" w:lineRule="auto"/>
        <w:ind w:right="-180"/>
        <w:jc w:val="lowKashida"/>
        <w:rPr>
          <w:rStyle w:val="Strong"/>
          <w:rFonts w:ascii="Bookman Old Style" w:hAnsi="Bookman Old Style" w:cstheme="minorHAnsi"/>
          <w:b w:val="0"/>
          <w:bCs w:val="0"/>
          <w:color w:val="auto"/>
          <w:sz w:val="24"/>
          <w:szCs w:val="24"/>
        </w:rPr>
      </w:pPr>
      <w:r>
        <w:rPr>
          <w:rStyle w:val="Strong"/>
          <w:rFonts w:ascii="Bookman Old Style" w:hAnsi="Bookman Old Style" w:cstheme="minorHAnsi"/>
          <w:b w:val="0"/>
          <w:bCs w:val="0"/>
          <w:color w:val="auto"/>
          <w:sz w:val="24"/>
          <w:szCs w:val="24"/>
        </w:rPr>
        <w:t>The cover, table of contents, additional attachment list and briefing of the entity are not counted as a part of the pages.</w:t>
      </w:r>
    </w:p>
    <w:p w14:paraId="6E8EEDA5" w14:textId="16CDFCAB" w:rsidR="006D0DB4" w:rsidRDefault="006D0DB4" w:rsidP="006D0DB4">
      <w:pPr>
        <w:pStyle w:val="sub"/>
        <w:numPr>
          <w:ilvl w:val="0"/>
          <w:numId w:val="42"/>
        </w:numPr>
        <w:bidi w:val="0"/>
        <w:spacing w:line="276" w:lineRule="auto"/>
        <w:ind w:right="-180"/>
        <w:jc w:val="lowKashida"/>
        <w:rPr>
          <w:rStyle w:val="Strong"/>
          <w:rFonts w:ascii="Bookman Old Style" w:hAnsi="Bookman Old Style" w:cstheme="minorHAnsi"/>
          <w:b w:val="0"/>
          <w:bCs w:val="0"/>
          <w:color w:val="auto"/>
          <w:sz w:val="24"/>
          <w:szCs w:val="24"/>
        </w:rPr>
      </w:pPr>
      <w:r>
        <w:rPr>
          <w:rStyle w:val="Strong"/>
          <w:rFonts w:ascii="Bookman Old Style" w:hAnsi="Bookman Old Style" w:cstheme="minorHAnsi"/>
          <w:b w:val="0"/>
          <w:bCs w:val="0"/>
          <w:color w:val="auto"/>
          <w:sz w:val="24"/>
          <w:szCs w:val="24"/>
        </w:rPr>
        <w:t>The participating entity provides a specific place for the assessment process and assessors upon visiting the entity. The required documents should be provided in that place to spare time, and the assessors can request any other documents and visit any other sites if deemed necessary for the assessment.</w:t>
      </w:r>
    </w:p>
    <w:p w14:paraId="566BC328" w14:textId="2AB3D790" w:rsidR="006D0DB4" w:rsidRDefault="00423AC4" w:rsidP="006D0DB4">
      <w:pPr>
        <w:pStyle w:val="sub"/>
        <w:numPr>
          <w:ilvl w:val="0"/>
          <w:numId w:val="42"/>
        </w:numPr>
        <w:bidi w:val="0"/>
        <w:spacing w:line="276" w:lineRule="auto"/>
        <w:ind w:right="-180"/>
        <w:jc w:val="lowKashida"/>
        <w:rPr>
          <w:rStyle w:val="Strong"/>
          <w:rFonts w:ascii="Bookman Old Style" w:hAnsi="Bookman Old Style" w:cstheme="minorHAnsi"/>
          <w:b w:val="0"/>
          <w:bCs w:val="0"/>
          <w:color w:val="auto"/>
          <w:sz w:val="24"/>
          <w:szCs w:val="24"/>
        </w:rPr>
      </w:pPr>
      <w:r>
        <w:rPr>
          <w:rStyle w:val="Strong"/>
          <w:rFonts w:ascii="Bookman Old Style" w:hAnsi="Bookman Old Style" w:cstheme="minorHAnsi"/>
          <w:b w:val="0"/>
          <w:bCs w:val="0"/>
          <w:color w:val="auto"/>
          <w:sz w:val="24"/>
          <w:szCs w:val="24"/>
        </w:rPr>
        <w:t>During the site visit, the assessors are entitled to check whether the information given in the participating document is correct.</w:t>
      </w:r>
    </w:p>
    <w:p w14:paraId="5061785E" w14:textId="0E85E9B0" w:rsidR="00423AC4" w:rsidRDefault="00FD6D55" w:rsidP="00423AC4">
      <w:pPr>
        <w:pStyle w:val="sub"/>
        <w:numPr>
          <w:ilvl w:val="0"/>
          <w:numId w:val="42"/>
        </w:numPr>
        <w:bidi w:val="0"/>
        <w:spacing w:line="276" w:lineRule="auto"/>
        <w:ind w:right="-180"/>
        <w:jc w:val="lowKashida"/>
        <w:rPr>
          <w:rStyle w:val="Strong"/>
          <w:rFonts w:ascii="Bookman Old Style" w:hAnsi="Bookman Old Style" w:cstheme="minorHAnsi"/>
          <w:b w:val="0"/>
          <w:bCs w:val="0"/>
          <w:color w:val="auto"/>
          <w:sz w:val="24"/>
          <w:szCs w:val="24"/>
        </w:rPr>
      </w:pPr>
      <w:r>
        <w:rPr>
          <w:rStyle w:val="Strong"/>
          <w:rFonts w:ascii="Bookman Old Style" w:hAnsi="Bookman Old Style" w:cstheme="minorHAnsi"/>
          <w:b w:val="0"/>
          <w:bCs w:val="0"/>
          <w:color w:val="auto"/>
          <w:sz w:val="24"/>
          <w:szCs w:val="24"/>
        </w:rPr>
        <w:t xml:space="preserve">The assessors will interview the employees as mentioned in the Manual and any employee </w:t>
      </w:r>
      <w:r w:rsidR="004D2B69">
        <w:rPr>
          <w:rStyle w:val="Strong"/>
          <w:rFonts w:ascii="Bookman Old Style" w:hAnsi="Bookman Old Style" w:cstheme="minorHAnsi"/>
          <w:b w:val="0"/>
          <w:bCs w:val="0"/>
          <w:color w:val="auto"/>
          <w:sz w:val="24"/>
          <w:szCs w:val="24"/>
        </w:rPr>
        <w:t>deemed necessary by the assessors to be interviewed. The interviewers will also interview the employees at their divisions and departments.</w:t>
      </w:r>
    </w:p>
    <w:p w14:paraId="4262CF6B" w14:textId="27963561" w:rsidR="004D2B69" w:rsidRDefault="004D2B69" w:rsidP="004D2B69">
      <w:pPr>
        <w:pStyle w:val="sub"/>
        <w:numPr>
          <w:ilvl w:val="0"/>
          <w:numId w:val="42"/>
        </w:numPr>
        <w:bidi w:val="0"/>
        <w:spacing w:line="276" w:lineRule="auto"/>
        <w:ind w:right="-180"/>
        <w:jc w:val="lowKashida"/>
        <w:rPr>
          <w:rStyle w:val="Strong"/>
          <w:rFonts w:ascii="Bookman Old Style" w:hAnsi="Bookman Old Style" w:cstheme="minorHAnsi"/>
          <w:b w:val="0"/>
          <w:bCs w:val="0"/>
          <w:color w:val="auto"/>
          <w:sz w:val="24"/>
          <w:szCs w:val="24"/>
        </w:rPr>
      </w:pPr>
      <w:r>
        <w:rPr>
          <w:rStyle w:val="Strong"/>
          <w:rFonts w:ascii="Bookman Old Style" w:hAnsi="Bookman Old Style" w:cstheme="minorHAnsi"/>
          <w:b w:val="0"/>
          <w:bCs w:val="0"/>
          <w:color w:val="auto"/>
          <w:sz w:val="24"/>
          <w:szCs w:val="24"/>
        </w:rPr>
        <w:t>KACE will coordinate with the participating entity’s liaison officer to specify the assessors’ site visit days.</w:t>
      </w:r>
    </w:p>
    <w:p w14:paraId="488A8B6D" w14:textId="4CEB8A1C" w:rsidR="004D2B69" w:rsidRDefault="004D2B69" w:rsidP="004D2B69">
      <w:pPr>
        <w:pStyle w:val="sub"/>
        <w:numPr>
          <w:ilvl w:val="0"/>
          <w:numId w:val="42"/>
        </w:numPr>
        <w:bidi w:val="0"/>
        <w:spacing w:line="276" w:lineRule="auto"/>
        <w:ind w:right="-180"/>
        <w:jc w:val="lowKashida"/>
        <w:rPr>
          <w:rStyle w:val="Strong"/>
          <w:rFonts w:ascii="Bookman Old Style" w:hAnsi="Bookman Old Style" w:cstheme="minorHAnsi"/>
          <w:b w:val="0"/>
          <w:bCs w:val="0"/>
          <w:color w:val="auto"/>
          <w:sz w:val="24"/>
          <w:szCs w:val="24"/>
        </w:rPr>
      </w:pPr>
      <w:r>
        <w:rPr>
          <w:rStyle w:val="Strong"/>
          <w:rFonts w:ascii="Bookman Old Style" w:hAnsi="Bookman Old Style" w:cstheme="minorHAnsi"/>
          <w:b w:val="0"/>
          <w:bCs w:val="0"/>
          <w:color w:val="auto"/>
          <w:sz w:val="24"/>
          <w:szCs w:val="24"/>
        </w:rPr>
        <w:lastRenderedPageBreak/>
        <w:t>The information stated in the participation document and attached documents will be treated in strict confidentiality, and KACE’s administration and assessors will be careful and attentive in this regard.</w:t>
      </w:r>
    </w:p>
    <w:p w14:paraId="031E2F4A" w14:textId="0F4029B6" w:rsidR="004D2B69" w:rsidRDefault="004D2B69" w:rsidP="004D2B69">
      <w:pPr>
        <w:pStyle w:val="sub"/>
        <w:numPr>
          <w:ilvl w:val="0"/>
          <w:numId w:val="42"/>
        </w:numPr>
        <w:bidi w:val="0"/>
        <w:spacing w:line="276" w:lineRule="auto"/>
        <w:ind w:right="-180"/>
        <w:jc w:val="lowKashida"/>
        <w:rPr>
          <w:rStyle w:val="Strong"/>
          <w:rFonts w:ascii="Bookman Old Style" w:hAnsi="Bookman Old Style" w:cstheme="minorHAnsi"/>
          <w:b w:val="0"/>
          <w:bCs w:val="0"/>
          <w:color w:val="auto"/>
          <w:sz w:val="24"/>
          <w:szCs w:val="24"/>
        </w:rPr>
      </w:pPr>
      <w:r>
        <w:rPr>
          <w:rStyle w:val="Strong"/>
          <w:rFonts w:ascii="Bookman Old Style" w:hAnsi="Bookman Old Style" w:cstheme="minorHAnsi"/>
          <w:b w:val="0"/>
          <w:bCs w:val="0"/>
          <w:color w:val="auto"/>
          <w:sz w:val="24"/>
          <w:szCs w:val="24"/>
        </w:rPr>
        <w:t>The participating entity should provide KACE’s administration with the participation document and attached documents via email, which will be shared with the participating entities.</w:t>
      </w:r>
    </w:p>
    <w:sectPr w:rsidR="004D2B69" w:rsidSect="00D15840">
      <w:footerReference w:type="even" r:id="rId10"/>
      <w:footerReference w:type="defaul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EFB24" w14:textId="77777777" w:rsidR="00DF3438" w:rsidRDefault="00DF3438">
      <w:pPr>
        <w:spacing w:line="240" w:lineRule="auto"/>
      </w:pPr>
      <w:r>
        <w:separator/>
      </w:r>
    </w:p>
  </w:endnote>
  <w:endnote w:type="continuationSeparator" w:id="0">
    <w:p w14:paraId="76CD1B2C" w14:textId="77777777" w:rsidR="00DF3438" w:rsidRDefault="00DF34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SoftPro-Medium">
    <w:altName w:val="Times New Roman"/>
    <w:panose1 w:val="00000000000000000000"/>
    <w:charset w:val="4D"/>
    <w:family w:val="auto"/>
    <w:notTrueType/>
    <w:pitch w:val="default"/>
    <w:sig w:usb0="00000003" w:usb1="00000000" w:usb2="00000000" w:usb3="00000000" w:csb0="00000001" w:csb1="00000000"/>
  </w:font>
  <w:font w:name="AXtKufiLayout">
    <w:altName w:val="Times New Roman"/>
    <w:panose1 w:val="00000000000000000000"/>
    <w:charset w:val="B4"/>
    <w:family w:val="auto"/>
    <w:notTrueType/>
    <w:pitch w:val="default"/>
    <w:sig w:usb0="00000000" w:usb1="00000000" w:usb2="00000000" w:usb3="00000000" w:csb0="00000040" w:csb1="00000000"/>
  </w:font>
  <w:font w:name="ArialMT">
    <w:altName w:val="Times New Roman"/>
    <w:charset w:val="4D"/>
    <w:family w:val="auto"/>
    <w:pitch w:val="default"/>
    <w:sig w:usb0="00000000" w:usb1="00000000" w:usb2="00000000" w:usb3="00000000" w:csb0="00000001" w:csb1="00000000"/>
  </w:font>
  <w:font w:name="WinSoftThuluthProLight">
    <w:altName w:val="Times New Roman"/>
    <w:panose1 w:val="00000000000000000000"/>
    <w:charset w:val="B4"/>
    <w:family w:val="auto"/>
    <w:notTrueType/>
    <w:pitch w:val="default"/>
    <w:sig w:usb0="00000000" w:usb1="00000000" w:usb2="00000000" w:usb3="00000000" w:csb0="00000040" w:csb1="00000000"/>
  </w:font>
  <w:font w:name="DecoTypeNaskh">
    <w:altName w:val="Times New Roman"/>
    <w:charset w:val="B4"/>
    <w:family w:val="auto"/>
    <w:pitch w:val="default"/>
    <w:sig w:usb0="00000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imes">
    <w:altName w:val="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BB7BD" w14:textId="77777777" w:rsidR="00DF3438" w:rsidRDefault="00DF3438" w:rsidP="00797246">
    <w:pPr>
      <w:pStyle w:val="Footer"/>
      <w:framePr w:wrap="around" w:vAnchor="text" w:h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F4B2E3" w14:textId="77777777" w:rsidR="00DF3438" w:rsidRDefault="00DF343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46FC0" w14:textId="1498D8E4" w:rsidR="00DF3438" w:rsidRDefault="00DF3438" w:rsidP="00797246">
    <w:pPr>
      <w:pStyle w:val="Footer"/>
      <w:framePr w:wrap="around" w:vAnchor="text" w:hAnchor="text" w:xAlign="center" w:y="1"/>
      <w:bidi/>
      <w:rPr>
        <w:rStyle w:val="PageNumber"/>
      </w:rPr>
    </w:pPr>
    <w:r>
      <w:rPr>
        <w:rStyle w:val="PageNumber"/>
      </w:rPr>
      <w:fldChar w:fldCharType="begin"/>
    </w:r>
    <w:r>
      <w:rPr>
        <w:rStyle w:val="PageNumber"/>
      </w:rPr>
      <w:instrText xml:space="preserve">PAGE  </w:instrText>
    </w:r>
    <w:r>
      <w:rPr>
        <w:rStyle w:val="PageNumber"/>
      </w:rPr>
      <w:fldChar w:fldCharType="separate"/>
    </w:r>
    <w:r w:rsidR="00326529">
      <w:rPr>
        <w:rStyle w:val="PageNumber"/>
        <w:rFonts w:cs="Times New Roman"/>
        <w:noProof/>
        <w:rtl/>
      </w:rPr>
      <w:t>32</w:t>
    </w:r>
    <w:r>
      <w:rPr>
        <w:rStyle w:val="PageNumber"/>
      </w:rPr>
      <w:fldChar w:fldCharType="end"/>
    </w:r>
  </w:p>
  <w:p w14:paraId="4BA01FEC" w14:textId="77777777" w:rsidR="00DF3438" w:rsidRDefault="00DF343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F4CF2" w14:textId="77777777" w:rsidR="00DF3438" w:rsidRDefault="00DF3438">
      <w:pPr>
        <w:spacing w:line="240" w:lineRule="auto"/>
      </w:pPr>
      <w:r>
        <w:separator/>
      </w:r>
    </w:p>
  </w:footnote>
  <w:footnote w:type="continuationSeparator" w:id="0">
    <w:p w14:paraId="00E925A8" w14:textId="77777777" w:rsidR="00DF3438" w:rsidRDefault="00DF343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749"/>
    <w:multiLevelType w:val="hybridMultilevel"/>
    <w:tmpl w:val="0A26B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87876"/>
    <w:multiLevelType w:val="hybridMultilevel"/>
    <w:tmpl w:val="3E3A98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7C6484"/>
    <w:multiLevelType w:val="hybridMultilevel"/>
    <w:tmpl w:val="E670109E"/>
    <w:lvl w:ilvl="0" w:tplc="0409000F">
      <w:start w:val="1"/>
      <w:numFmt w:val="decimal"/>
      <w:lvlText w:val="%1."/>
      <w:lvlJc w:val="left"/>
      <w:pPr>
        <w:ind w:left="386" w:hanging="360"/>
      </w:p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3" w15:restartNumberingAfterBreak="0">
    <w:nsid w:val="06CF725D"/>
    <w:multiLevelType w:val="hybridMultilevel"/>
    <w:tmpl w:val="3FC280E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B266B55"/>
    <w:multiLevelType w:val="hybridMultilevel"/>
    <w:tmpl w:val="CF06A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2A695B"/>
    <w:multiLevelType w:val="hybridMultilevel"/>
    <w:tmpl w:val="3FC280E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13B475F"/>
    <w:multiLevelType w:val="hybridMultilevel"/>
    <w:tmpl w:val="B400D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C27149"/>
    <w:multiLevelType w:val="hybridMultilevel"/>
    <w:tmpl w:val="3FC280E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D824301"/>
    <w:multiLevelType w:val="hybridMultilevel"/>
    <w:tmpl w:val="2A1E0E42"/>
    <w:lvl w:ilvl="0" w:tplc="9E72190C">
      <w:start w:val="2"/>
      <w:numFmt w:val="bullet"/>
      <w:lvlText w:val="-"/>
      <w:lvlJc w:val="left"/>
      <w:pPr>
        <w:ind w:left="360" w:hanging="360"/>
      </w:pPr>
      <w:rPr>
        <w:rFonts w:ascii="Bookman Old Style" w:eastAsia="Times New Roman" w:hAnsi="Bookman Old Style"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F971A2"/>
    <w:multiLevelType w:val="hybridMultilevel"/>
    <w:tmpl w:val="5C8E27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9A1F6C"/>
    <w:multiLevelType w:val="hybridMultilevel"/>
    <w:tmpl w:val="3FC280E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5735BF8"/>
    <w:multiLevelType w:val="hybridMultilevel"/>
    <w:tmpl w:val="6958C1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A37890"/>
    <w:multiLevelType w:val="hybridMultilevel"/>
    <w:tmpl w:val="3FC280E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7B21BDA"/>
    <w:multiLevelType w:val="hybridMultilevel"/>
    <w:tmpl w:val="59E65FD8"/>
    <w:lvl w:ilvl="0" w:tplc="869A4B46">
      <w:start w:val="1"/>
      <w:numFmt w:val="bullet"/>
      <w:lvlText w:val=""/>
      <w:lvlJc w:val="left"/>
      <w:pPr>
        <w:ind w:left="8723" w:hanging="360"/>
      </w:pPr>
      <w:rPr>
        <w:rFonts w:ascii="Wingdings" w:hAnsi="Wingdings" w:hint="default"/>
        <w:lang w:bidi="ar-AE"/>
      </w:rPr>
    </w:lvl>
    <w:lvl w:ilvl="1" w:tplc="F9FE1BB6">
      <w:start w:val="1"/>
      <w:numFmt w:val="bullet"/>
      <w:lvlText w:val="-"/>
      <w:lvlJc w:val="left"/>
      <w:pPr>
        <w:ind w:left="1647" w:hanging="360"/>
      </w:pPr>
      <w:rPr>
        <w:rFonts w:ascii="Courier New" w:hAnsi="Courier New" w:hint="default"/>
      </w:rPr>
    </w:lvl>
    <w:lvl w:ilvl="2" w:tplc="393875D2">
      <w:numFmt w:val="bullet"/>
      <w:lvlText w:val="•"/>
      <w:lvlJc w:val="left"/>
      <w:pPr>
        <w:ind w:left="2367" w:hanging="360"/>
      </w:pPr>
      <w:rPr>
        <w:rFonts w:ascii="Arial" w:eastAsia="Times New Roman" w:hAnsi="Arial" w:cs="Arial"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10DC0C56">
      <w:start w:val="1"/>
      <w:numFmt w:val="bullet"/>
      <w:lvlText w:val=""/>
      <w:lvlJc w:val="left"/>
      <w:pPr>
        <w:ind w:left="4527" w:hanging="360"/>
      </w:pPr>
      <w:rPr>
        <w:rFonts w:ascii="Wingdings" w:hAnsi="Wingdings" w:hint="default"/>
        <w:sz w:val="28"/>
        <w:szCs w:val="28"/>
      </w:rPr>
    </w:lvl>
    <w:lvl w:ilvl="6" w:tplc="0409000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28433BF9"/>
    <w:multiLevelType w:val="multilevel"/>
    <w:tmpl w:val="F1DAE952"/>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9B23FE1"/>
    <w:multiLevelType w:val="hybridMultilevel"/>
    <w:tmpl w:val="38E63E5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BD078D4"/>
    <w:multiLevelType w:val="hybridMultilevel"/>
    <w:tmpl w:val="561252E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EFD4FE6"/>
    <w:multiLevelType w:val="multilevel"/>
    <w:tmpl w:val="C61A65D8"/>
    <w:lvl w:ilvl="0">
      <w:start w:val="7"/>
      <w:numFmt w:val="decimal"/>
      <w:lvlText w:val="%1."/>
      <w:lvlJc w:val="left"/>
      <w:pPr>
        <w:ind w:left="408" w:hanging="40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266804"/>
    <w:multiLevelType w:val="hybridMultilevel"/>
    <w:tmpl w:val="3FC280E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0F614E1"/>
    <w:multiLevelType w:val="hybridMultilevel"/>
    <w:tmpl w:val="3FC280E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16D6677"/>
    <w:multiLevelType w:val="multilevel"/>
    <w:tmpl w:val="5E64ADB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74463DE"/>
    <w:multiLevelType w:val="hybridMultilevel"/>
    <w:tmpl w:val="3FC280E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9943254"/>
    <w:multiLevelType w:val="hybridMultilevel"/>
    <w:tmpl w:val="3FC280E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BA325E9"/>
    <w:multiLevelType w:val="hybridMultilevel"/>
    <w:tmpl w:val="0C3817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FBB2AA0"/>
    <w:multiLevelType w:val="hybridMultilevel"/>
    <w:tmpl w:val="E9144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37115CC"/>
    <w:multiLevelType w:val="multilevel"/>
    <w:tmpl w:val="C7127E62"/>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7B4BC6"/>
    <w:multiLevelType w:val="multilevel"/>
    <w:tmpl w:val="679ADDCA"/>
    <w:lvl w:ilvl="0">
      <w:start w:val="4"/>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89A7EE5"/>
    <w:multiLevelType w:val="hybridMultilevel"/>
    <w:tmpl w:val="B198938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BEF5DC4"/>
    <w:multiLevelType w:val="hybridMultilevel"/>
    <w:tmpl w:val="3FC280E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0754C1F"/>
    <w:multiLevelType w:val="hybridMultilevel"/>
    <w:tmpl w:val="3FC280E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1E92501"/>
    <w:multiLevelType w:val="hybridMultilevel"/>
    <w:tmpl w:val="3FC280E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6460EB4"/>
    <w:multiLevelType w:val="multilevel"/>
    <w:tmpl w:val="A12EEFB6"/>
    <w:lvl w:ilvl="0">
      <w:start w:val="6"/>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FC67EA6"/>
    <w:multiLevelType w:val="multilevel"/>
    <w:tmpl w:val="F246EAE0"/>
    <w:lvl w:ilvl="0">
      <w:start w:val="3"/>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0AE4FDC"/>
    <w:multiLevelType w:val="hybridMultilevel"/>
    <w:tmpl w:val="D0DC04DA"/>
    <w:lvl w:ilvl="0" w:tplc="DBEEE390">
      <w:start w:val="1"/>
      <w:numFmt w:val="bullet"/>
      <w:lvlText w:val=""/>
      <w:lvlJc w:val="left"/>
      <w:pPr>
        <w:tabs>
          <w:tab w:val="num" w:pos="2880"/>
        </w:tabs>
        <w:ind w:left="28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DF0C5B"/>
    <w:multiLevelType w:val="hybridMultilevel"/>
    <w:tmpl w:val="8676C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17608"/>
    <w:multiLevelType w:val="hybridMultilevel"/>
    <w:tmpl w:val="3FC280E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4CF2F3F"/>
    <w:multiLevelType w:val="hybridMultilevel"/>
    <w:tmpl w:val="3FC280E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BAE4CB7"/>
    <w:multiLevelType w:val="hybridMultilevel"/>
    <w:tmpl w:val="3FC280E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C1A7D2B"/>
    <w:multiLevelType w:val="multilevel"/>
    <w:tmpl w:val="6AF23894"/>
    <w:lvl w:ilvl="0">
      <w:start w:val="2"/>
      <w:numFmt w:val="decimal"/>
      <w:lvlText w:val="%1."/>
      <w:lvlJc w:val="left"/>
      <w:pPr>
        <w:ind w:left="408" w:hanging="40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AC4133"/>
    <w:multiLevelType w:val="hybridMultilevel"/>
    <w:tmpl w:val="3FC280E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F0E4AF6"/>
    <w:multiLevelType w:val="hybridMultilevel"/>
    <w:tmpl w:val="C24C81B4"/>
    <w:lvl w:ilvl="0" w:tplc="869A4B46">
      <w:start w:val="1"/>
      <w:numFmt w:val="bullet"/>
      <w:lvlText w:val=""/>
      <w:lvlJc w:val="left"/>
      <w:pPr>
        <w:ind w:left="8723" w:hanging="360"/>
      </w:pPr>
      <w:rPr>
        <w:rFonts w:ascii="Wingdings" w:hAnsi="Wingdings" w:hint="default"/>
        <w:lang w:bidi="ar-AE"/>
      </w:rPr>
    </w:lvl>
    <w:lvl w:ilvl="1" w:tplc="04090003">
      <w:start w:val="1"/>
      <w:numFmt w:val="bullet"/>
      <w:lvlText w:val="o"/>
      <w:lvlJc w:val="left"/>
      <w:pPr>
        <w:ind w:left="1647" w:hanging="360"/>
      </w:pPr>
      <w:rPr>
        <w:rFonts w:ascii="Courier New" w:hAnsi="Courier New" w:cs="Courier New" w:hint="default"/>
      </w:rPr>
    </w:lvl>
    <w:lvl w:ilvl="2" w:tplc="393875D2">
      <w:numFmt w:val="bullet"/>
      <w:lvlText w:val="•"/>
      <w:lvlJc w:val="left"/>
      <w:pPr>
        <w:ind w:left="2367" w:hanging="360"/>
      </w:pPr>
      <w:rPr>
        <w:rFonts w:ascii="Arial" w:eastAsia="Times New Roman" w:hAnsi="Arial" w:cs="Arial"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3D06871A">
      <w:start w:val="1"/>
      <w:numFmt w:val="bullet"/>
      <w:lvlText w:val=""/>
      <w:lvlJc w:val="left"/>
      <w:pPr>
        <w:ind w:left="4527" w:hanging="360"/>
      </w:pPr>
      <w:rPr>
        <w:rFonts w:ascii="Wingdings" w:hAnsi="Wingdings" w:hint="default"/>
        <w:color w:val="000000" w:themeColor="text1"/>
        <w:sz w:val="28"/>
        <w:szCs w:val="28"/>
      </w:rPr>
    </w:lvl>
    <w:lvl w:ilvl="6" w:tplc="0409000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1" w15:restartNumberingAfterBreak="0">
    <w:nsid w:val="7EE74420"/>
    <w:multiLevelType w:val="hybridMultilevel"/>
    <w:tmpl w:val="3FC280E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33"/>
  </w:num>
  <w:num w:numId="2">
    <w:abstractNumId w:val="0"/>
  </w:num>
  <w:num w:numId="3">
    <w:abstractNumId w:val="40"/>
  </w:num>
  <w:num w:numId="4">
    <w:abstractNumId w:val="13"/>
  </w:num>
  <w:num w:numId="5">
    <w:abstractNumId w:val="34"/>
  </w:num>
  <w:num w:numId="6">
    <w:abstractNumId w:val="2"/>
  </w:num>
  <w:num w:numId="7">
    <w:abstractNumId w:val="15"/>
  </w:num>
  <w:num w:numId="8">
    <w:abstractNumId w:val="8"/>
  </w:num>
  <w:num w:numId="9">
    <w:abstractNumId w:val="20"/>
  </w:num>
  <w:num w:numId="10">
    <w:abstractNumId w:val="14"/>
  </w:num>
  <w:num w:numId="11">
    <w:abstractNumId w:val="27"/>
  </w:num>
  <w:num w:numId="12">
    <w:abstractNumId w:val="4"/>
  </w:num>
  <w:num w:numId="13">
    <w:abstractNumId w:val="24"/>
  </w:num>
  <w:num w:numId="14">
    <w:abstractNumId w:val="7"/>
  </w:num>
  <w:num w:numId="15">
    <w:abstractNumId w:val="11"/>
  </w:num>
  <w:num w:numId="16">
    <w:abstractNumId w:val="16"/>
  </w:num>
  <w:num w:numId="17">
    <w:abstractNumId w:val="6"/>
  </w:num>
  <w:num w:numId="18">
    <w:abstractNumId w:val="38"/>
  </w:num>
  <w:num w:numId="19">
    <w:abstractNumId w:val="29"/>
  </w:num>
  <w:num w:numId="20">
    <w:abstractNumId w:val="30"/>
  </w:num>
  <w:num w:numId="21">
    <w:abstractNumId w:val="32"/>
  </w:num>
  <w:num w:numId="22">
    <w:abstractNumId w:val="41"/>
  </w:num>
  <w:num w:numId="23">
    <w:abstractNumId w:val="3"/>
  </w:num>
  <w:num w:numId="24">
    <w:abstractNumId w:val="26"/>
  </w:num>
  <w:num w:numId="25">
    <w:abstractNumId w:val="28"/>
  </w:num>
  <w:num w:numId="26">
    <w:abstractNumId w:val="35"/>
  </w:num>
  <w:num w:numId="27">
    <w:abstractNumId w:val="22"/>
  </w:num>
  <w:num w:numId="28">
    <w:abstractNumId w:val="39"/>
  </w:num>
  <w:num w:numId="29">
    <w:abstractNumId w:val="37"/>
  </w:num>
  <w:num w:numId="30">
    <w:abstractNumId w:val="36"/>
  </w:num>
  <w:num w:numId="31">
    <w:abstractNumId w:val="25"/>
  </w:num>
  <w:num w:numId="32">
    <w:abstractNumId w:val="19"/>
  </w:num>
  <w:num w:numId="33">
    <w:abstractNumId w:val="5"/>
  </w:num>
  <w:num w:numId="34">
    <w:abstractNumId w:val="18"/>
  </w:num>
  <w:num w:numId="35">
    <w:abstractNumId w:val="10"/>
  </w:num>
  <w:num w:numId="36">
    <w:abstractNumId w:val="31"/>
  </w:num>
  <w:num w:numId="37">
    <w:abstractNumId w:val="21"/>
  </w:num>
  <w:num w:numId="38">
    <w:abstractNumId w:val="17"/>
  </w:num>
  <w:num w:numId="39">
    <w:abstractNumId w:val="12"/>
  </w:num>
  <w:num w:numId="40">
    <w:abstractNumId w:val="9"/>
  </w:num>
  <w:num w:numId="41">
    <w:abstractNumId w:val="23"/>
  </w:num>
  <w:num w:numId="4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DD3"/>
    <w:rsid w:val="00002158"/>
    <w:rsid w:val="000035E9"/>
    <w:rsid w:val="0000444F"/>
    <w:rsid w:val="000108CC"/>
    <w:rsid w:val="000117D7"/>
    <w:rsid w:val="00012355"/>
    <w:rsid w:val="00012F62"/>
    <w:rsid w:val="000162A8"/>
    <w:rsid w:val="0002346C"/>
    <w:rsid w:val="00024BA9"/>
    <w:rsid w:val="00034A7C"/>
    <w:rsid w:val="00041279"/>
    <w:rsid w:val="0005089D"/>
    <w:rsid w:val="000540BE"/>
    <w:rsid w:val="00055A25"/>
    <w:rsid w:val="0007433A"/>
    <w:rsid w:val="00075071"/>
    <w:rsid w:val="00076BD1"/>
    <w:rsid w:val="00077D01"/>
    <w:rsid w:val="00084C89"/>
    <w:rsid w:val="00084DCA"/>
    <w:rsid w:val="00095F94"/>
    <w:rsid w:val="000A5C1A"/>
    <w:rsid w:val="000B4CC1"/>
    <w:rsid w:val="000B5C21"/>
    <w:rsid w:val="000C0C16"/>
    <w:rsid w:val="000C6350"/>
    <w:rsid w:val="000C6484"/>
    <w:rsid w:val="000E0B88"/>
    <w:rsid w:val="000E0CEC"/>
    <w:rsid w:val="000E306C"/>
    <w:rsid w:val="000E34E6"/>
    <w:rsid w:val="000E4B2F"/>
    <w:rsid w:val="000E4D86"/>
    <w:rsid w:val="000E7075"/>
    <w:rsid w:val="000F2C35"/>
    <w:rsid w:val="000F3733"/>
    <w:rsid w:val="0010296A"/>
    <w:rsid w:val="00103E55"/>
    <w:rsid w:val="001055E0"/>
    <w:rsid w:val="00106769"/>
    <w:rsid w:val="00111313"/>
    <w:rsid w:val="00116116"/>
    <w:rsid w:val="0011658F"/>
    <w:rsid w:val="00121DD5"/>
    <w:rsid w:val="00122ADC"/>
    <w:rsid w:val="00122B34"/>
    <w:rsid w:val="001252FE"/>
    <w:rsid w:val="00136839"/>
    <w:rsid w:val="0015148B"/>
    <w:rsid w:val="00163C78"/>
    <w:rsid w:val="00166CE3"/>
    <w:rsid w:val="00173203"/>
    <w:rsid w:val="00185435"/>
    <w:rsid w:val="0018677D"/>
    <w:rsid w:val="00190239"/>
    <w:rsid w:val="001939A7"/>
    <w:rsid w:val="001A3EE0"/>
    <w:rsid w:val="001B2C2C"/>
    <w:rsid w:val="001B47C8"/>
    <w:rsid w:val="001C3F58"/>
    <w:rsid w:val="001D6EF5"/>
    <w:rsid w:val="001E56DD"/>
    <w:rsid w:val="001F10BD"/>
    <w:rsid w:val="0020114A"/>
    <w:rsid w:val="00201BBC"/>
    <w:rsid w:val="002057BE"/>
    <w:rsid w:val="00212DA7"/>
    <w:rsid w:val="002130A8"/>
    <w:rsid w:val="002244DC"/>
    <w:rsid w:val="00237CDB"/>
    <w:rsid w:val="00245083"/>
    <w:rsid w:val="00250266"/>
    <w:rsid w:val="002522DC"/>
    <w:rsid w:val="00252539"/>
    <w:rsid w:val="002606F9"/>
    <w:rsid w:val="00264836"/>
    <w:rsid w:val="002742F6"/>
    <w:rsid w:val="00276F9D"/>
    <w:rsid w:val="0028009F"/>
    <w:rsid w:val="00281121"/>
    <w:rsid w:val="00281260"/>
    <w:rsid w:val="00284303"/>
    <w:rsid w:val="00284940"/>
    <w:rsid w:val="00284FA6"/>
    <w:rsid w:val="00294E93"/>
    <w:rsid w:val="00295FC3"/>
    <w:rsid w:val="00297AB0"/>
    <w:rsid w:val="002A007C"/>
    <w:rsid w:val="002A4414"/>
    <w:rsid w:val="002A7BF8"/>
    <w:rsid w:val="002B0E12"/>
    <w:rsid w:val="002B21E6"/>
    <w:rsid w:val="002B30E1"/>
    <w:rsid w:val="002B47C7"/>
    <w:rsid w:val="002C216D"/>
    <w:rsid w:val="002E1990"/>
    <w:rsid w:val="002E2674"/>
    <w:rsid w:val="002E4467"/>
    <w:rsid w:val="002F594A"/>
    <w:rsid w:val="0030076A"/>
    <w:rsid w:val="003117D9"/>
    <w:rsid w:val="00316981"/>
    <w:rsid w:val="0032454F"/>
    <w:rsid w:val="00326529"/>
    <w:rsid w:val="00333AF7"/>
    <w:rsid w:val="00334257"/>
    <w:rsid w:val="00342D92"/>
    <w:rsid w:val="00343D51"/>
    <w:rsid w:val="00344071"/>
    <w:rsid w:val="00346253"/>
    <w:rsid w:val="003508C7"/>
    <w:rsid w:val="0035105A"/>
    <w:rsid w:val="0035224C"/>
    <w:rsid w:val="00354839"/>
    <w:rsid w:val="00355910"/>
    <w:rsid w:val="00372D20"/>
    <w:rsid w:val="00373FCA"/>
    <w:rsid w:val="00375E05"/>
    <w:rsid w:val="003817EE"/>
    <w:rsid w:val="0038200C"/>
    <w:rsid w:val="00382726"/>
    <w:rsid w:val="003847F7"/>
    <w:rsid w:val="00384E52"/>
    <w:rsid w:val="0038523B"/>
    <w:rsid w:val="00392194"/>
    <w:rsid w:val="003956E2"/>
    <w:rsid w:val="003A011E"/>
    <w:rsid w:val="003A2D11"/>
    <w:rsid w:val="003A4DE6"/>
    <w:rsid w:val="003A550D"/>
    <w:rsid w:val="003B1613"/>
    <w:rsid w:val="003B75FB"/>
    <w:rsid w:val="003C498D"/>
    <w:rsid w:val="003D0CAB"/>
    <w:rsid w:val="003D37A8"/>
    <w:rsid w:val="003D3957"/>
    <w:rsid w:val="003D5B09"/>
    <w:rsid w:val="003D6007"/>
    <w:rsid w:val="003E0288"/>
    <w:rsid w:val="003E3FC7"/>
    <w:rsid w:val="003E60CA"/>
    <w:rsid w:val="003E79AA"/>
    <w:rsid w:val="003F3CCE"/>
    <w:rsid w:val="00401CEC"/>
    <w:rsid w:val="004022BA"/>
    <w:rsid w:val="004075CF"/>
    <w:rsid w:val="00416E5F"/>
    <w:rsid w:val="00423004"/>
    <w:rsid w:val="00423AC4"/>
    <w:rsid w:val="00424721"/>
    <w:rsid w:val="00424DF0"/>
    <w:rsid w:val="00435402"/>
    <w:rsid w:val="004414B3"/>
    <w:rsid w:val="0044183D"/>
    <w:rsid w:val="00445D6D"/>
    <w:rsid w:val="00445DAD"/>
    <w:rsid w:val="004469D7"/>
    <w:rsid w:val="00450603"/>
    <w:rsid w:val="00452B55"/>
    <w:rsid w:val="00456354"/>
    <w:rsid w:val="00457D69"/>
    <w:rsid w:val="00464C39"/>
    <w:rsid w:val="00465A4C"/>
    <w:rsid w:val="00471412"/>
    <w:rsid w:val="00471866"/>
    <w:rsid w:val="00480295"/>
    <w:rsid w:val="004816D3"/>
    <w:rsid w:val="00481856"/>
    <w:rsid w:val="00490EA3"/>
    <w:rsid w:val="0049282D"/>
    <w:rsid w:val="0049638E"/>
    <w:rsid w:val="00497FEF"/>
    <w:rsid w:val="004A2D22"/>
    <w:rsid w:val="004A6E5B"/>
    <w:rsid w:val="004B2881"/>
    <w:rsid w:val="004B52DD"/>
    <w:rsid w:val="004B79FC"/>
    <w:rsid w:val="004D03B8"/>
    <w:rsid w:val="004D2B69"/>
    <w:rsid w:val="004D7BD7"/>
    <w:rsid w:val="004E00A4"/>
    <w:rsid w:val="004E11C5"/>
    <w:rsid w:val="004E2EA5"/>
    <w:rsid w:val="004E51E3"/>
    <w:rsid w:val="004E60A2"/>
    <w:rsid w:val="004E668B"/>
    <w:rsid w:val="004E7A96"/>
    <w:rsid w:val="004F0181"/>
    <w:rsid w:val="00503961"/>
    <w:rsid w:val="00503C78"/>
    <w:rsid w:val="005047DE"/>
    <w:rsid w:val="005067A9"/>
    <w:rsid w:val="00511886"/>
    <w:rsid w:val="00514003"/>
    <w:rsid w:val="00514998"/>
    <w:rsid w:val="00515565"/>
    <w:rsid w:val="00520543"/>
    <w:rsid w:val="0052100E"/>
    <w:rsid w:val="00523347"/>
    <w:rsid w:val="005310B7"/>
    <w:rsid w:val="0053718F"/>
    <w:rsid w:val="00537E92"/>
    <w:rsid w:val="00545042"/>
    <w:rsid w:val="00545465"/>
    <w:rsid w:val="00546A0A"/>
    <w:rsid w:val="005504CF"/>
    <w:rsid w:val="005600FC"/>
    <w:rsid w:val="0057410E"/>
    <w:rsid w:val="00574B16"/>
    <w:rsid w:val="00581AC7"/>
    <w:rsid w:val="00584E93"/>
    <w:rsid w:val="0059039B"/>
    <w:rsid w:val="00590BFD"/>
    <w:rsid w:val="00595A1C"/>
    <w:rsid w:val="005A0224"/>
    <w:rsid w:val="005A40BF"/>
    <w:rsid w:val="005A6580"/>
    <w:rsid w:val="005A7F28"/>
    <w:rsid w:val="005B0EF9"/>
    <w:rsid w:val="005B77D0"/>
    <w:rsid w:val="005B77D7"/>
    <w:rsid w:val="005C2DB6"/>
    <w:rsid w:val="005C6878"/>
    <w:rsid w:val="005E3EAB"/>
    <w:rsid w:val="005F27DB"/>
    <w:rsid w:val="006031EC"/>
    <w:rsid w:val="0060543F"/>
    <w:rsid w:val="00605B7B"/>
    <w:rsid w:val="006077D8"/>
    <w:rsid w:val="00613716"/>
    <w:rsid w:val="006147E3"/>
    <w:rsid w:val="00616E26"/>
    <w:rsid w:val="00617D89"/>
    <w:rsid w:val="006223F1"/>
    <w:rsid w:val="0063509C"/>
    <w:rsid w:val="00646843"/>
    <w:rsid w:val="0064739C"/>
    <w:rsid w:val="00656A57"/>
    <w:rsid w:val="00660770"/>
    <w:rsid w:val="006611CF"/>
    <w:rsid w:val="00662E58"/>
    <w:rsid w:val="00667FB9"/>
    <w:rsid w:val="00671689"/>
    <w:rsid w:val="006753D1"/>
    <w:rsid w:val="00682B5E"/>
    <w:rsid w:val="006849CA"/>
    <w:rsid w:val="00684D02"/>
    <w:rsid w:val="00686E77"/>
    <w:rsid w:val="00697EE7"/>
    <w:rsid w:val="006B03BF"/>
    <w:rsid w:val="006B5D1C"/>
    <w:rsid w:val="006B5F83"/>
    <w:rsid w:val="006B61B3"/>
    <w:rsid w:val="006B62CB"/>
    <w:rsid w:val="006B7738"/>
    <w:rsid w:val="006B7B55"/>
    <w:rsid w:val="006C352A"/>
    <w:rsid w:val="006C3D73"/>
    <w:rsid w:val="006D0DB4"/>
    <w:rsid w:val="006D1A69"/>
    <w:rsid w:val="006D4F80"/>
    <w:rsid w:val="006D7813"/>
    <w:rsid w:val="006E6185"/>
    <w:rsid w:val="006F630B"/>
    <w:rsid w:val="006F6C48"/>
    <w:rsid w:val="00711C46"/>
    <w:rsid w:val="00714282"/>
    <w:rsid w:val="00715BC6"/>
    <w:rsid w:val="007160E6"/>
    <w:rsid w:val="00721416"/>
    <w:rsid w:val="00721D50"/>
    <w:rsid w:val="00735B18"/>
    <w:rsid w:val="00740998"/>
    <w:rsid w:val="00743BD6"/>
    <w:rsid w:val="0076521E"/>
    <w:rsid w:val="0078118F"/>
    <w:rsid w:val="00781F31"/>
    <w:rsid w:val="00785D18"/>
    <w:rsid w:val="00792A95"/>
    <w:rsid w:val="00797246"/>
    <w:rsid w:val="007977AE"/>
    <w:rsid w:val="007A1F25"/>
    <w:rsid w:val="007A426B"/>
    <w:rsid w:val="007B051E"/>
    <w:rsid w:val="007B4B11"/>
    <w:rsid w:val="007B4B5C"/>
    <w:rsid w:val="007B737B"/>
    <w:rsid w:val="007C159C"/>
    <w:rsid w:val="007C536C"/>
    <w:rsid w:val="007C7D4D"/>
    <w:rsid w:val="007D03C4"/>
    <w:rsid w:val="007D59EB"/>
    <w:rsid w:val="007D73DC"/>
    <w:rsid w:val="007D7C10"/>
    <w:rsid w:val="007E3786"/>
    <w:rsid w:val="007E468E"/>
    <w:rsid w:val="007F5B56"/>
    <w:rsid w:val="007F7248"/>
    <w:rsid w:val="00801683"/>
    <w:rsid w:val="0080449A"/>
    <w:rsid w:val="00806E7F"/>
    <w:rsid w:val="00814A8B"/>
    <w:rsid w:val="00816395"/>
    <w:rsid w:val="00823072"/>
    <w:rsid w:val="008237B4"/>
    <w:rsid w:val="00824C7C"/>
    <w:rsid w:val="00825BEA"/>
    <w:rsid w:val="008361F2"/>
    <w:rsid w:val="0083791D"/>
    <w:rsid w:val="00840DBE"/>
    <w:rsid w:val="00841FC8"/>
    <w:rsid w:val="00842A21"/>
    <w:rsid w:val="008434D2"/>
    <w:rsid w:val="008436EF"/>
    <w:rsid w:val="00844449"/>
    <w:rsid w:val="00847C3F"/>
    <w:rsid w:val="008505BB"/>
    <w:rsid w:val="00855561"/>
    <w:rsid w:val="008573B4"/>
    <w:rsid w:val="00860824"/>
    <w:rsid w:val="00866BD7"/>
    <w:rsid w:val="00870F9B"/>
    <w:rsid w:val="00890365"/>
    <w:rsid w:val="00896122"/>
    <w:rsid w:val="00897D64"/>
    <w:rsid w:val="008A3512"/>
    <w:rsid w:val="008A3D74"/>
    <w:rsid w:val="008B1D6C"/>
    <w:rsid w:val="008B4C33"/>
    <w:rsid w:val="008C3F0A"/>
    <w:rsid w:val="008D5508"/>
    <w:rsid w:val="008D6C45"/>
    <w:rsid w:val="008E4DF2"/>
    <w:rsid w:val="008F24F7"/>
    <w:rsid w:val="00900FBE"/>
    <w:rsid w:val="00904736"/>
    <w:rsid w:val="00906EAD"/>
    <w:rsid w:val="00907BFD"/>
    <w:rsid w:val="009100BC"/>
    <w:rsid w:val="00917EFB"/>
    <w:rsid w:val="00920B8B"/>
    <w:rsid w:val="00920C2F"/>
    <w:rsid w:val="00923019"/>
    <w:rsid w:val="009258F8"/>
    <w:rsid w:val="009274D8"/>
    <w:rsid w:val="00930CD1"/>
    <w:rsid w:val="00951271"/>
    <w:rsid w:val="00951F0E"/>
    <w:rsid w:val="00952A1F"/>
    <w:rsid w:val="009561B5"/>
    <w:rsid w:val="00956311"/>
    <w:rsid w:val="009633ED"/>
    <w:rsid w:val="00963D56"/>
    <w:rsid w:val="009646AC"/>
    <w:rsid w:val="0096786A"/>
    <w:rsid w:val="009771AB"/>
    <w:rsid w:val="0097749B"/>
    <w:rsid w:val="009838FA"/>
    <w:rsid w:val="00983A24"/>
    <w:rsid w:val="009848E1"/>
    <w:rsid w:val="0098683B"/>
    <w:rsid w:val="009A1208"/>
    <w:rsid w:val="009A3E59"/>
    <w:rsid w:val="009A4542"/>
    <w:rsid w:val="009A602B"/>
    <w:rsid w:val="009B50DB"/>
    <w:rsid w:val="009C1EE0"/>
    <w:rsid w:val="009C46DD"/>
    <w:rsid w:val="009C7D56"/>
    <w:rsid w:val="009D0F5A"/>
    <w:rsid w:val="009D244B"/>
    <w:rsid w:val="009D3F72"/>
    <w:rsid w:val="009D4DC6"/>
    <w:rsid w:val="009D73D7"/>
    <w:rsid w:val="009E48A6"/>
    <w:rsid w:val="009E4980"/>
    <w:rsid w:val="009F6744"/>
    <w:rsid w:val="009F6959"/>
    <w:rsid w:val="00A00E29"/>
    <w:rsid w:val="00A012A3"/>
    <w:rsid w:val="00A01D9E"/>
    <w:rsid w:val="00A05BA4"/>
    <w:rsid w:val="00A27FA9"/>
    <w:rsid w:val="00A4228B"/>
    <w:rsid w:val="00A44943"/>
    <w:rsid w:val="00A56E9E"/>
    <w:rsid w:val="00A647B3"/>
    <w:rsid w:val="00A65206"/>
    <w:rsid w:val="00A67127"/>
    <w:rsid w:val="00A71C27"/>
    <w:rsid w:val="00A72515"/>
    <w:rsid w:val="00A72543"/>
    <w:rsid w:val="00A7511B"/>
    <w:rsid w:val="00A82BB8"/>
    <w:rsid w:val="00A91121"/>
    <w:rsid w:val="00A91823"/>
    <w:rsid w:val="00A93072"/>
    <w:rsid w:val="00A9508C"/>
    <w:rsid w:val="00AA2D8A"/>
    <w:rsid w:val="00AA2EC3"/>
    <w:rsid w:val="00AA3D23"/>
    <w:rsid w:val="00AB50A6"/>
    <w:rsid w:val="00AC0577"/>
    <w:rsid w:val="00AC5782"/>
    <w:rsid w:val="00AC59D7"/>
    <w:rsid w:val="00AD0C2C"/>
    <w:rsid w:val="00AD122E"/>
    <w:rsid w:val="00AD19D3"/>
    <w:rsid w:val="00AD5C41"/>
    <w:rsid w:val="00AE3352"/>
    <w:rsid w:val="00AE41F3"/>
    <w:rsid w:val="00AE6CBE"/>
    <w:rsid w:val="00AF0446"/>
    <w:rsid w:val="00AF2B28"/>
    <w:rsid w:val="00AF6BB8"/>
    <w:rsid w:val="00B05B8B"/>
    <w:rsid w:val="00B06BEC"/>
    <w:rsid w:val="00B14206"/>
    <w:rsid w:val="00B215F5"/>
    <w:rsid w:val="00B30F42"/>
    <w:rsid w:val="00B318D5"/>
    <w:rsid w:val="00B41A6E"/>
    <w:rsid w:val="00B443A5"/>
    <w:rsid w:val="00B5399D"/>
    <w:rsid w:val="00B545FE"/>
    <w:rsid w:val="00B54EEE"/>
    <w:rsid w:val="00B57C5A"/>
    <w:rsid w:val="00B60AD5"/>
    <w:rsid w:val="00B629F5"/>
    <w:rsid w:val="00B6554F"/>
    <w:rsid w:val="00B65B01"/>
    <w:rsid w:val="00B65E8E"/>
    <w:rsid w:val="00B714E5"/>
    <w:rsid w:val="00B8465F"/>
    <w:rsid w:val="00B85797"/>
    <w:rsid w:val="00B85C97"/>
    <w:rsid w:val="00B90642"/>
    <w:rsid w:val="00B94B4C"/>
    <w:rsid w:val="00BA12F9"/>
    <w:rsid w:val="00BA6943"/>
    <w:rsid w:val="00BB0ACC"/>
    <w:rsid w:val="00BB28A9"/>
    <w:rsid w:val="00BB2F53"/>
    <w:rsid w:val="00BB72EC"/>
    <w:rsid w:val="00BB7F5F"/>
    <w:rsid w:val="00BB7FC5"/>
    <w:rsid w:val="00BD1411"/>
    <w:rsid w:val="00BD1924"/>
    <w:rsid w:val="00BD32F4"/>
    <w:rsid w:val="00BD5784"/>
    <w:rsid w:val="00BD6F49"/>
    <w:rsid w:val="00BE02EA"/>
    <w:rsid w:val="00BE13DE"/>
    <w:rsid w:val="00BE6D16"/>
    <w:rsid w:val="00C0426D"/>
    <w:rsid w:val="00C05E6E"/>
    <w:rsid w:val="00C110E4"/>
    <w:rsid w:val="00C155D6"/>
    <w:rsid w:val="00C2074D"/>
    <w:rsid w:val="00C248FC"/>
    <w:rsid w:val="00C266F2"/>
    <w:rsid w:val="00C26972"/>
    <w:rsid w:val="00C30BC2"/>
    <w:rsid w:val="00C33769"/>
    <w:rsid w:val="00C41ED3"/>
    <w:rsid w:val="00C424BE"/>
    <w:rsid w:val="00C4439A"/>
    <w:rsid w:val="00C47286"/>
    <w:rsid w:val="00C47F9E"/>
    <w:rsid w:val="00C548ED"/>
    <w:rsid w:val="00C62004"/>
    <w:rsid w:val="00C62C5E"/>
    <w:rsid w:val="00C70ADD"/>
    <w:rsid w:val="00C72241"/>
    <w:rsid w:val="00C72938"/>
    <w:rsid w:val="00C764E0"/>
    <w:rsid w:val="00C83A14"/>
    <w:rsid w:val="00C83AB0"/>
    <w:rsid w:val="00C861B9"/>
    <w:rsid w:val="00CA0032"/>
    <w:rsid w:val="00CA484C"/>
    <w:rsid w:val="00CA5955"/>
    <w:rsid w:val="00CB3A6D"/>
    <w:rsid w:val="00CC4F84"/>
    <w:rsid w:val="00CC6D81"/>
    <w:rsid w:val="00CD61A7"/>
    <w:rsid w:val="00CE183C"/>
    <w:rsid w:val="00CE1CBC"/>
    <w:rsid w:val="00CE641E"/>
    <w:rsid w:val="00CE6F93"/>
    <w:rsid w:val="00CE7763"/>
    <w:rsid w:val="00D0474E"/>
    <w:rsid w:val="00D1486A"/>
    <w:rsid w:val="00D15840"/>
    <w:rsid w:val="00D338F7"/>
    <w:rsid w:val="00D441C6"/>
    <w:rsid w:val="00D4666B"/>
    <w:rsid w:val="00D5477F"/>
    <w:rsid w:val="00D61BA6"/>
    <w:rsid w:val="00D6209C"/>
    <w:rsid w:val="00D7258B"/>
    <w:rsid w:val="00D74B69"/>
    <w:rsid w:val="00D7769D"/>
    <w:rsid w:val="00D8239E"/>
    <w:rsid w:val="00D86A81"/>
    <w:rsid w:val="00D87F3D"/>
    <w:rsid w:val="00D91CFB"/>
    <w:rsid w:val="00DA0182"/>
    <w:rsid w:val="00DA393B"/>
    <w:rsid w:val="00DA60BB"/>
    <w:rsid w:val="00DB1904"/>
    <w:rsid w:val="00DC4F53"/>
    <w:rsid w:val="00DD1710"/>
    <w:rsid w:val="00DD4535"/>
    <w:rsid w:val="00DD6EF9"/>
    <w:rsid w:val="00DD700B"/>
    <w:rsid w:val="00DE10B7"/>
    <w:rsid w:val="00DE6066"/>
    <w:rsid w:val="00DF0190"/>
    <w:rsid w:val="00DF3438"/>
    <w:rsid w:val="00DF3964"/>
    <w:rsid w:val="00E145B2"/>
    <w:rsid w:val="00E22281"/>
    <w:rsid w:val="00E25845"/>
    <w:rsid w:val="00E37ED8"/>
    <w:rsid w:val="00E470DB"/>
    <w:rsid w:val="00E51DD3"/>
    <w:rsid w:val="00E528BC"/>
    <w:rsid w:val="00E57AC2"/>
    <w:rsid w:val="00E72B18"/>
    <w:rsid w:val="00E75054"/>
    <w:rsid w:val="00E75ED2"/>
    <w:rsid w:val="00E767EC"/>
    <w:rsid w:val="00E808B6"/>
    <w:rsid w:val="00E84414"/>
    <w:rsid w:val="00EA08DD"/>
    <w:rsid w:val="00EA14D0"/>
    <w:rsid w:val="00EA66FC"/>
    <w:rsid w:val="00EB639C"/>
    <w:rsid w:val="00EB7029"/>
    <w:rsid w:val="00ED74DB"/>
    <w:rsid w:val="00EE00D9"/>
    <w:rsid w:val="00EE2CC5"/>
    <w:rsid w:val="00EE36CB"/>
    <w:rsid w:val="00EF07FA"/>
    <w:rsid w:val="00EF380B"/>
    <w:rsid w:val="00EF5831"/>
    <w:rsid w:val="00EF5D04"/>
    <w:rsid w:val="00F003F7"/>
    <w:rsid w:val="00F076F8"/>
    <w:rsid w:val="00F16951"/>
    <w:rsid w:val="00F21B63"/>
    <w:rsid w:val="00F33BEF"/>
    <w:rsid w:val="00F37608"/>
    <w:rsid w:val="00F41310"/>
    <w:rsid w:val="00F42E05"/>
    <w:rsid w:val="00F45290"/>
    <w:rsid w:val="00F46563"/>
    <w:rsid w:val="00F50958"/>
    <w:rsid w:val="00F522C3"/>
    <w:rsid w:val="00F60695"/>
    <w:rsid w:val="00F63A8D"/>
    <w:rsid w:val="00F67AFD"/>
    <w:rsid w:val="00F72798"/>
    <w:rsid w:val="00F77DC5"/>
    <w:rsid w:val="00F8198C"/>
    <w:rsid w:val="00F912F1"/>
    <w:rsid w:val="00F92949"/>
    <w:rsid w:val="00F92BB5"/>
    <w:rsid w:val="00F94CB2"/>
    <w:rsid w:val="00FA3F5A"/>
    <w:rsid w:val="00FA52E6"/>
    <w:rsid w:val="00FA5E83"/>
    <w:rsid w:val="00FA72F7"/>
    <w:rsid w:val="00FA755A"/>
    <w:rsid w:val="00FB450C"/>
    <w:rsid w:val="00FB4D27"/>
    <w:rsid w:val="00FB7304"/>
    <w:rsid w:val="00FC0F64"/>
    <w:rsid w:val="00FC2AAF"/>
    <w:rsid w:val="00FC5018"/>
    <w:rsid w:val="00FD6D55"/>
    <w:rsid w:val="00FD7020"/>
    <w:rsid w:val="00FD7285"/>
    <w:rsid w:val="00FE4CF8"/>
    <w:rsid w:val="00FF282A"/>
    <w:rsid w:val="00FF4A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11738"/>
  <w15:docId w15:val="{66A63188-8FB2-9546-97CF-C4CC16F80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246"/>
    <w:pPr>
      <w:widowControl w:val="0"/>
      <w:suppressAutoHyphens/>
      <w:autoSpaceDE w:val="0"/>
      <w:autoSpaceDN w:val="0"/>
      <w:adjustRightInd w:val="0"/>
      <w:spacing w:after="0" w:line="288" w:lineRule="auto"/>
      <w:textAlignment w:val="center"/>
    </w:pPr>
    <w:rPr>
      <w:rFonts w:ascii="TimesNewRomanPSMT" w:eastAsia="Times New Roman" w:hAnsi="TimesNewRomanPSMT" w:cs="TimesNewRomanPSMT"/>
      <w:color w:val="000000"/>
      <w:sz w:val="24"/>
      <w:szCs w:val="24"/>
    </w:rPr>
  </w:style>
  <w:style w:type="paragraph" w:styleId="Heading1">
    <w:name w:val="heading 1"/>
    <w:basedOn w:val="Normal"/>
    <w:next w:val="Normal"/>
    <w:link w:val="Heading1Char"/>
    <w:uiPriority w:val="9"/>
    <w:qFormat/>
    <w:rsid w:val="00797246"/>
    <w:pPr>
      <w:keepNext/>
      <w:keepLines/>
      <w:widowControl/>
      <w:suppressAutoHyphens w:val="0"/>
      <w:autoSpaceDE/>
      <w:autoSpaceDN/>
      <w:adjustRightInd/>
      <w:spacing w:before="480" w:line="276" w:lineRule="auto"/>
      <w:textAlignment w:val="auto"/>
      <w:outlineLvl w:val="0"/>
    </w:pPr>
    <w:rPr>
      <w:rFonts w:ascii="Cambria" w:hAnsi="Cambria" w:cs="Times New Roman"/>
      <w:b/>
      <w:bCs/>
      <w:color w:val="365F91"/>
      <w:sz w:val="28"/>
      <w:szCs w:val="28"/>
      <w:lang w:val="x-none" w:eastAsia="x-none"/>
    </w:rPr>
  </w:style>
  <w:style w:type="paragraph" w:styleId="Heading2">
    <w:name w:val="heading 2"/>
    <w:basedOn w:val="Normal"/>
    <w:next w:val="Normal"/>
    <w:link w:val="Heading2Char"/>
    <w:uiPriority w:val="9"/>
    <w:unhideWhenUsed/>
    <w:qFormat/>
    <w:rsid w:val="00797246"/>
    <w:pPr>
      <w:keepNext/>
      <w:keepLines/>
      <w:widowControl/>
      <w:suppressAutoHyphens w:val="0"/>
      <w:autoSpaceDE/>
      <w:autoSpaceDN/>
      <w:adjustRightInd/>
      <w:spacing w:before="200" w:line="276" w:lineRule="auto"/>
      <w:textAlignment w:val="auto"/>
      <w:outlineLvl w:val="1"/>
    </w:pPr>
    <w:rPr>
      <w:rFonts w:ascii="Cambria" w:hAnsi="Cambria" w:cs="Times New Roman"/>
      <w:b/>
      <w:bCs/>
      <w:color w:val="4F81BD"/>
      <w:sz w:val="26"/>
      <w:szCs w:val="26"/>
      <w:lang w:val="x-none" w:eastAsia="x-none"/>
    </w:rPr>
  </w:style>
  <w:style w:type="paragraph" w:styleId="Heading3">
    <w:name w:val="heading 3"/>
    <w:basedOn w:val="Normal"/>
    <w:link w:val="Heading3Char"/>
    <w:uiPriority w:val="9"/>
    <w:qFormat/>
    <w:rsid w:val="00797246"/>
    <w:pPr>
      <w:widowControl/>
      <w:suppressAutoHyphens w:val="0"/>
      <w:autoSpaceDE/>
      <w:autoSpaceDN/>
      <w:adjustRightInd/>
      <w:spacing w:before="100" w:beforeAutospacing="1" w:after="100" w:afterAutospacing="1" w:line="240" w:lineRule="auto"/>
      <w:textAlignment w:val="auto"/>
      <w:outlineLvl w:val="2"/>
    </w:pPr>
    <w:rPr>
      <w:rFonts w:ascii="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246"/>
    <w:rPr>
      <w:rFonts w:ascii="Cambria" w:eastAsia="Times New Roman" w:hAnsi="Cambria" w:cs="Times New Roman"/>
      <w:b/>
      <w:bCs/>
      <w:color w:val="365F91"/>
      <w:sz w:val="28"/>
      <w:szCs w:val="28"/>
      <w:lang w:val="x-none" w:eastAsia="x-none"/>
    </w:rPr>
  </w:style>
  <w:style w:type="character" w:customStyle="1" w:styleId="Heading2Char">
    <w:name w:val="Heading 2 Char"/>
    <w:basedOn w:val="DefaultParagraphFont"/>
    <w:link w:val="Heading2"/>
    <w:uiPriority w:val="9"/>
    <w:rsid w:val="00797246"/>
    <w:rPr>
      <w:rFonts w:ascii="Cambria" w:eastAsia="Times New Roman" w:hAnsi="Cambria" w:cs="Times New Roman"/>
      <w:b/>
      <w:bCs/>
      <w:color w:val="4F81BD"/>
      <w:sz w:val="26"/>
      <w:szCs w:val="26"/>
      <w:lang w:val="x-none" w:eastAsia="x-none"/>
    </w:rPr>
  </w:style>
  <w:style w:type="character" w:customStyle="1" w:styleId="Heading3Char">
    <w:name w:val="Heading 3 Char"/>
    <w:basedOn w:val="DefaultParagraphFont"/>
    <w:link w:val="Heading3"/>
    <w:uiPriority w:val="9"/>
    <w:rsid w:val="00797246"/>
    <w:rPr>
      <w:rFonts w:ascii="Times New Roman" w:eastAsia="Times New Roman" w:hAnsi="Times New Roman" w:cs="Times New Roman"/>
      <w:b/>
      <w:bCs/>
      <w:sz w:val="27"/>
      <w:szCs w:val="27"/>
    </w:rPr>
  </w:style>
  <w:style w:type="paragraph" w:customStyle="1" w:styleId="NormalParagraphStyle">
    <w:name w:val="NormalParagraphStyle"/>
    <w:basedOn w:val="Normal"/>
    <w:link w:val="NormalParagraphStyleChar"/>
    <w:rsid w:val="00797246"/>
    <w:pPr>
      <w:suppressAutoHyphens w:val="0"/>
      <w:bidi/>
    </w:pPr>
    <w:rPr>
      <w:rFonts w:ascii="WinSoftPro-Medium" w:hAnsi="WinSoftPro-Medium" w:cs="WinSoftPro-Medium"/>
      <w:lang w:bidi="ar-YE"/>
    </w:rPr>
  </w:style>
  <w:style w:type="character" w:customStyle="1" w:styleId="NormalParagraphStyleChar">
    <w:name w:val="NormalParagraphStyle Char"/>
    <w:basedOn w:val="NoparagraphstyleChar"/>
    <w:link w:val="NormalParagraphStyle"/>
    <w:rsid w:val="00797246"/>
    <w:rPr>
      <w:rFonts w:ascii="WinSoftPro-Medium" w:eastAsia="Times New Roman" w:hAnsi="WinSoftPro-Medium" w:cs="WinSoftPro-Medium"/>
      <w:color w:val="000000"/>
      <w:sz w:val="24"/>
      <w:szCs w:val="24"/>
      <w:lang w:bidi="ar-YE"/>
    </w:rPr>
  </w:style>
  <w:style w:type="character" w:customStyle="1" w:styleId="NoparagraphstyleChar">
    <w:name w:val="[No paragraph style] Char"/>
    <w:link w:val="Noparagraphstyle"/>
    <w:rsid w:val="00797246"/>
    <w:rPr>
      <w:rFonts w:ascii="WinSoftPro-Medium" w:eastAsia="Times New Roman" w:hAnsi="WinSoftPro-Medium" w:cs="WinSoftPro-Medium"/>
      <w:color w:val="000000"/>
      <w:sz w:val="24"/>
      <w:szCs w:val="24"/>
      <w:lang w:bidi="ar-YE"/>
    </w:rPr>
  </w:style>
  <w:style w:type="paragraph" w:customStyle="1" w:styleId="Noparagraphstyle">
    <w:name w:val="[No paragraph style]"/>
    <w:link w:val="NoparagraphstyleChar"/>
    <w:rsid w:val="00797246"/>
    <w:pPr>
      <w:widowControl w:val="0"/>
      <w:autoSpaceDE w:val="0"/>
      <w:autoSpaceDN w:val="0"/>
      <w:bidi/>
      <w:adjustRightInd w:val="0"/>
      <w:spacing w:after="0" w:line="288" w:lineRule="auto"/>
      <w:textAlignment w:val="center"/>
    </w:pPr>
    <w:rPr>
      <w:rFonts w:ascii="WinSoftPro-Medium" w:eastAsia="Times New Roman" w:hAnsi="WinSoftPro-Medium" w:cs="WinSoftPro-Medium"/>
      <w:color w:val="000000"/>
      <w:sz w:val="24"/>
      <w:szCs w:val="24"/>
      <w:lang w:bidi="ar-YE"/>
    </w:rPr>
  </w:style>
  <w:style w:type="paragraph" w:customStyle="1" w:styleId="Quote1">
    <w:name w:val="Quote1"/>
    <w:basedOn w:val="Normal"/>
    <w:rsid w:val="00797246"/>
    <w:pPr>
      <w:suppressAutoHyphens w:val="0"/>
      <w:bidi/>
      <w:spacing w:line="400" w:lineRule="atLeast"/>
      <w:jc w:val="both"/>
    </w:pPr>
    <w:rPr>
      <w:rFonts w:ascii="AXtKufiLayout" w:hAnsi="ArialMT" w:cs="AXtKufiLayout"/>
      <w:color w:val="000C9E"/>
      <w:lang w:bidi="ar-YE"/>
    </w:rPr>
  </w:style>
  <w:style w:type="paragraph" w:customStyle="1" w:styleId="Title1">
    <w:name w:val="Title1"/>
    <w:basedOn w:val="NormalParagraphStyle"/>
    <w:rsid w:val="00797246"/>
    <w:pPr>
      <w:spacing w:after="454" w:line="660" w:lineRule="atLeast"/>
    </w:pPr>
    <w:rPr>
      <w:rFonts w:ascii="WinSoftThuluthProLight" w:hAnsi="ArialMT" w:cs="WinSoftThuluthProLight"/>
      <w:color w:val="0028BE"/>
      <w:sz w:val="50"/>
      <w:szCs w:val="50"/>
    </w:rPr>
  </w:style>
  <w:style w:type="paragraph" w:customStyle="1" w:styleId="indent">
    <w:name w:val="indent"/>
    <w:basedOn w:val="NormalParagraphStyle"/>
    <w:rsid w:val="00797246"/>
    <w:pPr>
      <w:ind w:left="340" w:hanging="340"/>
      <w:jc w:val="both"/>
    </w:pPr>
    <w:rPr>
      <w:rFonts w:ascii="DecoTypeNaskh" w:hAnsi="ArialMT" w:cs="DecoTypeNaskh"/>
    </w:rPr>
  </w:style>
  <w:style w:type="paragraph" w:customStyle="1" w:styleId="sub">
    <w:name w:val="sub"/>
    <w:basedOn w:val="Title1"/>
    <w:link w:val="subChar"/>
    <w:rsid w:val="00797246"/>
    <w:pPr>
      <w:spacing w:after="113" w:line="640" w:lineRule="atLeast"/>
    </w:pPr>
    <w:rPr>
      <w:sz w:val="28"/>
      <w:szCs w:val="28"/>
    </w:rPr>
  </w:style>
  <w:style w:type="character" w:customStyle="1" w:styleId="subChar">
    <w:name w:val="sub Char"/>
    <w:link w:val="sub"/>
    <w:rsid w:val="00797246"/>
    <w:rPr>
      <w:rFonts w:ascii="WinSoftThuluthProLight" w:eastAsia="Times New Roman" w:hAnsi="ArialMT" w:cs="WinSoftThuluthProLight"/>
      <w:color w:val="0028BE"/>
      <w:sz w:val="28"/>
      <w:szCs w:val="28"/>
      <w:lang w:bidi="ar-YE"/>
    </w:rPr>
  </w:style>
  <w:style w:type="paragraph" w:customStyle="1" w:styleId="bodytxt">
    <w:name w:val="body txt"/>
    <w:basedOn w:val="NormalParagraphStyle"/>
    <w:rsid w:val="00797246"/>
    <w:pPr>
      <w:jc w:val="both"/>
    </w:pPr>
    <w:rPr>
      <w:rFonts w:ascii="DecoTypeNaskh" w:hAnsi="ArialMT" w:cs="DecoTypeNaskh"/>
    </w:rPr>
  </w:style>
  <w:style w:type="paragraph" w:customStyle="1" w:styleId="Sub-sub">
    <w:name w:val="Sub-sub"/>
    <w:basedOn w:val="bodytxt"/>
    <w:rsid w:val="00797246"/>
    <w:pPr>
      <w:spacing w:after="57" w:line="520" w:lineRule="atLeast"/>
      <w:jc w:val="left"/>
    </w:pPr>
  </w:style>
  <w:style w:type="paragraph" w:styleId="Title">
    <w:name w:val="Title"/>
    <w:basedOn w:val="Normal"/>
    <w:link w:val="TitleChar"/>
    <w:uiPriority w:val="99"/>
    <w:qFormat/>
    <w:rsid w:val="00797246"/>
    <w:pPr>
      <w:bidi/>
      <w:jc w:val="center"/>
    </w:pPr>
    <w:rPr>
      <w:rFonts w:cs="Times New Roman"/>
      <w:b/>
      <w:bCs/>
      <w:sz w:val="40"/>
      <w:szCs w:val="40"/>
      <w:u w:val="thick" w:color="000000"/>
    </w:rPr>
  </w:style>
  <w:style w:type="character" w:customStyle="1" w:styleId="TitleChar">
    <w:name w:val="Title Char"/>
    <w:basedOn w:val="DefaultParagraphFont"/>
    <w:link w:val="Title"/>
    <w:uiPriority w:val="99"/>
    <w:rsid w:val="00797246"/>
    <w:rPr>
      <w:rFonts w:ascii="TimesNewRomanPSMT" w:eastAsia="Times New Roman" w:hAnsi="TimesNewRomanPSMT" w:cs="Times New Roman"/>
      <w:b/>
      <w:bCs/>
      <w:color w:val="000000"/>
      <w:sz w:val="40"/>
      <w:szCs w:val="40"/>
      <w:u w:val="thick" w:color="000000"/>
    </w:rPr>
  </w:style>
  <w:style w:type="paragraph" w:styleId="NormalWeb">
    <w:name w:val="Normal (Web)"/>
    <w:basedOn w:val="Normal"/>
    <w:uiPriority w:val="99"/>
    <w:rsid w:val="00797246"/>
    <w:pPr>
      <w:spacing w:before="100" w:after="100"/>
    </w:pPr>
  </w:style>
  <w:style w:type="paragraph" w:customStyle="1" w:styleId="tabletitle">
    <w:name w:val="table title"/>
    <w:basedOn w:val="Normal"/>
    <w:rsid w:val="00797246"/>
    <w:pPr>
      <w:jc w:val="center"/>
    </w:pPr>
    <w:rPr>
      <w:rFonts w:ascii="DecoTypeNaskh" w:hAnsi="ArialMT" w:cs="DecoTypeNaskh"/>
      <w:color w:val="FFFFFF"/>
      <w:sz w:val="28"/>
      <w:szCs w:val="28"/>
      <w:lang w:bidi="ar-YE"/>
    </w:rPr>
  </w:style>
  <w:style w:type="paragraph" w:styleId="FootnoteText">
    <w:name w:val="footnote text"/>
    <w:basedOn w:val="bodytxt"/>
    <w:link w:val="FootnoteTextChar"/>
    <w:semiHidden/>
    <w:rsid w:val="00797246"/>
    <w:rPr>
      <w:sz w:val="20"/>
      <w:szCs w:val="20"/>
    </w:rPr>
  </w:style>
  <w:style w:type="character" w:customStyle="1" w:styleId="FootnoteTextChar">
    <w:name w:val="Footnote Text Char"/>
    <w:basedOn w:val="DefaultParagraphFont"/>
    <w:link w:val="FootnoteText"/>
    <w:semiHidden/>
    <w:rsid w:val="00797246"/>
    <w:rPr>
      <w:rFonts w:ascii="DecoTypeNaskh" w:eastAsia="Times New Roman" w:hAnsi="ArialMT" w:cs="DecoTypeNaskh"/>
      <w:color w:val="000000"/>
      <w:sz w:val="20"/>
      <w:szCs w:val="20"/>
      <w:lang w:bidi="ar-YE"/>
    </w:rPr>
  </w:style>
  <w:style w:type="paragraph" w:customStyle="1" w:styleId="Subquestionaire">
    <w:name w:val="Sub questionaire"/>
    <w:basedOn w:val="Sub-sub"/>
    <w:rsid w:val="00797246"/>
    <w:rPr>
      <w:spacing w:val="-2"/>
    </w:rPr>
  </w:style>
  <w:style w:type="character" w:styleId="Strong">
    <w:name w:val="Strong"/>
    <w:uiPriority w:val="22"/>
    <w:qFormat/>
    <w:rsid w:val="00797246"/>
    <w:rPr>
      <w:rFonts w:cs="Times New Roman"/>
      <w:b/>
      <w:bCs/>
      <w:w w:val="100"/>
    </w:rPr>
  </w:style>
  <w:style w:type="character" w:customStyle="1" w:styleId="Engword">
    <w:name w:val="Eng word"/>
    <w:rsid w:val="00797246"/>
    <w:rPr>
      <w:rFonts w:ascii="TimesNewRomanPSMT" w:hAnsi="TimesNewRomanPSMT"/>
      <w:sz w:val="18"/>
    </w:rPr>
  </w:style>
  <w:style w:type="paragraph" w:styleId="Footer">
    <w:name w:val="footer"/>
    <w:basedOn w:val="Normal"/>
    <w:link w:val="FooterChar"/>
    <w:uiPriority w:val="99"/>
    <w:rsid w:val="00797246"/>
    <w:pPr>
      <w:tabs>
        <w:tab w:val="center" w:pos="4153"/>
        <w:tab w:val="right" w:pos="8306"/>
      </w:tabs>
    </w:pPr>
  </w:style>
  <w:style w:type="character" w:customStyle="1" w:styleId="FooterChar">
    <w:name w:val="Footer Char"/>
    <w:basedOn w:val="DefaultParagraphFont"/>
    <w:link w:val="Footer"/>
    <w:uiPriority w:val="99"/>
    <w:rsid w:val="00797246"/>
    <w:rPr>
      <w:rFonts w:ascii="TimesNewRomanPSMT" w:eastAsia="Times New Roman" w:hAnsi="TimesNewRomanPSMT" w:cs="TimesNewRomanPSMT"/>
      <w:color w:val="000000"/>
      <w:sz w:val="24"/>
      <w:szCs w:val="24"/>
    </w:rPr>
  </w:style>
  <w:style w:type="character" w:styleId="PageNumber">
    <w:name w:val="page number"/>
    <w:basedOn w:val="DefaultParagraphFont"/>
    <w:rsid w:val="00797246"/>
  </w:style>
  <w:style w:type="paragraph" w:styleId="Header">
    <w:name w:val="header"/>
    <w:basedOn w:val="Normal"/>
    <w:link w:val="HeaderChar"/>
    <w:uiPriority w:val="99"/>
    <w:rsid w:val="00797246"/>
    <w:pPr>
      <w:tabs>
        <w:tab w:val="center" w:pos="4153"/>
        <w:tab w:val="right" w:pos="8306"/>
      </w:tabs>
    </w:pPr>
  </w:style>
  <w:style w:type="character" w:customStyle="1" w:styleId="HeaderChar">
    <w:name w:val="Header Char"/>
    <w:basedOn w:val="DefaultParagraphFont"/>
    <w:link w:val="Header"/>
    <w:uiPriority w:val="99"/>
    <w:rsid w:val="00797246"/>
    <w:rPr>
      <w:rFonts w:ascii="TimesNewRomanPSMT" w:eastAsia="Times New Roman" w:hAnsi="TimesNewRomanPSMT" w:cs="TimesNewRomanPSMT"/>
      <w:color w:val="000000"/>
      <w:sz w:val="24"/>
      <w:szCs w:val="24"/>
    </w:rPr>
  </w:style>
  <w:style w:type="paragraph" w:styleId="CommentText">
    <w:name w:val="annotation text"/>
    <w:basedOn w:val="Normal"/>
    <w:link w:val="CommentTextChar"/>
    <w:uiPriority w:val="99"/>
    <w:rsid w:val="00797246"/>
    <w:rPr>
      <w:rFonts w:cs="Times New Roman"/>
      <w:sz w:val="20"/>
      <w:szCs w:val="20"/>
    </w:rPr>
  </w:style>
  <w:style w:type="character" w:customStyle="1" w:styleId="CommentTextChar">
    <w:name w:val="Comment Text Char"/>
    <w:basedOn w:val="DefaultParagraphFont"/>
    <w:link w:val="CommentText"/>
    <w:uiPriority w:val="99"/>
    <w:rsid w:val="00797246"/>
    <w:rPr>
      <w:rFonts w:ascii="TimesNewRomanPSMT" w:eastAsia="Times New Roman" w:hAnsi="TimesNewRomanPSMT" w:cs="Times New Roman"/>
      <w:color w:val="000000"/>
      <w:sz w:val="20"/>
      <w:szCs w:val="20"/>
    </w:rPr>
  </w:style>
  <w:style w:type="character" w:customStyle="1" w:styleId="BalloonTextChar">
    <w:name w:val="Balloon Text Char"/>
    <w:basedOn w:val="DefaultParagraphFont"/>
    <w:link w:val="BalloonText"/>
    <w:uiPriority w:val="99"/>
    <w:semiHidden/>
    <w:rsid w:val="00797246"/>
    <w:rPr>
      <w:rFonts w:ascii="Tahoma" w:eastAsia="Times New Roman" w:hAnsi="Tahoma" w:cs="Times New Roman"/>
      <w:color w:val="000000"/>
      <w:sz w:val="16"/>
      <w:szCs w:val="16"/>
    </w:rPr>
  </w:style>
  <w:style w:type="paragraph" w:styleId="BalloonText">
    <w:name w:val="Balloon Text"/>
    <w:basedOn w:val="Normal"/>
    <w:link w:val="BalloonTextChar"/>
    <w:uiPriority w:val="99"/>
    <w:semiHidden/>
    <w:rsid w:val="00797246"/>
    <w:rPr>
      <w:rFonts w:ascii="Tahoma" w:hAnsi="Tahoma" w:cs="Times New Roman"/>
      <w:sz w:val="16"/>
      <w:szCs w:val="16"/>
    </w:rPr>
  </w:style>
  <w:style w:type="paragraph" w:customStyle="1" w:styleId="Char">
    <w:name w:val="Char"/>
    <w:basedOn w:val="Normal"/>
    <w:rsid w:val="00797246"/>
    <w:pPr>
      <w:widowControl/>
      <w:suppressAutoHyphens w:val="0"/>
      <w:autoSpaceDE/>
      <w:autoSpaceDN/>
      <w:adjustRightInd/>
      <w:spacing w:after="160" w:line="240" w:lineRule="exact"/>
      <w:textAlignment w:val="auto"/>
    </w:pPr>
    <w:rPr>
      <w:rFonts w:ascii="Verdana" w:hAnsi="Verdana" w:cs="Times New Roman"/>
      <w:color w:val="auto"/>
      <w:sz w:val="20"/>
      <w:szCs w:val="20"/>
      <w:lang w:bidi="ar-JO"/>
    </w:rPr>
  </w:style>
  <w:style w:type="paragraph" w:styleId="ListParagraph">
    <w:name w:val="List Paragraph"/>
    <w:basedOn w:val="Normal"/>
    <w:uiPriority w:val="34"/>
    <w:qFormat/>
    <w:rsid w:val="00797246"/>
    <w:pPr>
      <w:widowControl/>
      <w:suppressAutoHyphens w:val="0"/>
      <w:autoSpaceDE/>
      <w:autoSpaceDN/>
      <w:adjustRightInd/>
      <w:spacing w:after="200" w:line="276" w:lineRule="auto"/>
      <w:ind w:left="720"/>
      <w:textAlignment w:val="auto"/>
    </w:pPr>
    <w:rPr>
      <w:rFonts w:ascii="Calibri" w:hAnsi="Calibri" w:cs="Arial"/>
      <w:color w:val="auto"/>
      <w:sz w:val="22"/>
      <w:szCs w:val="22"/>
    </w:rPr>
  </w:style>
  <w:style w:type="paragraph" w:styleId="PlainText">
    <w:name w:val="Plain Text"/>
    <w:basedOn w:val="Normal"/>
    <w:link w:val="PlainTextChar"/>
    <w:rsid w:val="00797246"/>
    <w:pPr>
      <w:widowControl/>
      <w:suppressAutoHyphens w:val="0"/>
      <w:autoSpaceDE/>
      <w:autoSpaceDN/>
      <w:bidi/>
      <w:adjustRightInd/>
      <w:spacing w:line="240" w:lineRule="auto"/>
      <w:textAlignment w:val="auto"/>
    </w:pPr>
    <w:rPr>
      <w:rFonts w:ascii="Courier New" w:hAnsi="Times New Roman" w:cs="Traditional Arabic"/>
      <w:noProof/>
      <w:color w:val="auto"/>
      <w:sz w:val="20"/>
      <w:szCs w:val="20"/>
    </w:rPr>
  </w:style>
  <w:style w:type="character" w:customStyle="1" w:styleId="PlainTextChar">
    <w:name w:val="Plain Text Char"/>
    <w:basedOn w:val="DefaultParagraphFont"/>
    <w:link w:val="PlainText"/>
    <w:rsid w:val="00797246"/>
    <w:rPr>
      <w:rFonts w:ascii="Courier New" w:eastAsia="Times New Roman" w:hAnsi="Times New Roman" w:cs="Traditional Arabic"/>
      <w:noProof/>
      <w:sz w:val="20"/>
      <w:szCs w:val="20"/>
    </w:rPr>
  </w:style>
  <w:style w:type="paragraph" w:customStyle="1" w:styleId="Sub-subquestionaire">
    <w:name w:val="Sub-sub questionaire"/>
    <w:basedOn w:val="Sub-sub"/>
    <w:rsid w:val="00797246"/>
    <w:pPr>
      <w:spacing w:line="400" w:lineRule="atLeast"/>
    </w:pPr>
    <w:rPr>
      <w:rFonts w:hAnsi="Times New Roman"/>
    </w:rPr>
  </w:style>
  <w:style w:type="paragraph" w:customStyle="1" w:styleId="glostxt">
    <w:name w:val="glos txt"/>
    <w:basedOn w:val="PlainText"/>
    <w:rsid w:val="00797246"/>
    <w:pPr>
      <w:widowControl w:val="0"/>
      <w:suppressAutoHyphens/>
      <w:autoSpaceDE w:val="0"/>
      <w:autoSpaceDN w:val="0"/>
      <w:adjustRightInd w:val="0"/>
      <w:spacing w:after="160" w:line="320" w:lineRule="atLeast"/>
      <w:ind w:left="360" w:right="108"/>
      <w:jc w:val="both"/>
      <w:textAlignment w:val="center"/>
    </w:pPr>
    <w:rPr>
      <w:rFonts w:ascii="DecoTypeNaskh" w:cs="DecoTypeNaskh"/>
      <w:noProof w:val="0"/>
      <w:color w:val="000000"/>
      <w:sz w:val="24"/>
      <w:szCs w:val="24"/>
      <w:lang w:bidi="ar-YE"/>
    </w:rPr>
  </w:style>
  <w:style w:type="character" w:styleId="CommentReference">
    <w:name w:val="annotation reference"/>
    <w:uiPriority w:val="99"/>
    <w:rsid w:val="00797246"/>
    <w:rPr>
      <w:sz w:val="16"/>
      <w:szCs w:val="16"/>
    </w:rPr>
  </w:style>
  <w:style w:type="paragraph" w:styleId="CommentSubject">
    <w:name w:val="annotation subject"/>
    <w:basedOn w:val="CommentText"/>
    <w:next w:val="CommentText"/>
    <w:link w:val="CommentSubjectChar"/>
    <w:uiPriority w:val="99"/>
    <w:rsid w:val="00797246"/>
    <w:rPr>
      <w:b/>
      <w:bCs/>
    </w:rPr>
  </w:style>
  <w:style w:type="character" w:customStyle="1" w:styleId="CommentSubjectChar">
    <w:name w:val="Comment Subject Char"/>
    <w:basedOn w:val="CommentTextChar"/>
    <w:link w:val="CommentSubject"/>
    <w:uiPriority w:val="99"/>
    <w:rsid w:val="00797246"/>
    <w:rPr>
      <w:rFonts w:ascii="TimesNewRomanPSMT" w:eastAsia="Times New Roman" w:hAnsi="TimesNewRomanPSMT" w:cs="Times New Roman"/>
      <w:b/>
      <w:bCs/>
      <w:color w:val="000000"/>
      <w:sz w:val="20"/>
      <w:szCs w:val="20"/>
    </w:rPr>
  </w:style>
  <w:style w:type="character" w:customStyle="1" w:styleId="CharChar1">
    <w:name w:val="Char Char1"/>
    <w:locked/>
    <w:rsid w:val="00797246"/>
    <w:rPr>
      <w:rFonts w:ascii="Traditional Arabic" w:hAnsi="Traditional Arabic" w:cs="Traditional Arabic"/>
      <w:color w:val="000000"/>
      <w:lang w:val="en-US" w:eastAsia="en-US" w:bidi="ar-YE"/>
    </w:rPr>
  </w:style>
  <w:style w:type="paragraph" w:customStyle="1" w:styleId="indentdouble">
    <w:name w:val="indent double"/>
    <w:basedOn w:val="indent"/>
    <w:rsid w:val="00797246"/>
    <w:pPr>
      <w:ind w:left="540" w:hanging="220"/>
    </w:pPr>
    <w:rPr>
      <w:rFonts w:hAnsi="Times New Roman"/>
    </w:rPr>
  </w:style>
  <w:style w:type="character" w:styleId="Hyperlink">
    <w:name w:val="Hyperlink"/>
    <w:unhideWhenUsed/>
    <w:rsid w:val="00797246"/>
    <w:rPr>
      <w:color w:val="0000FF"/>
      <w:u w:val="single"/>
    </w:rPr>
  </w:style>
  <w:style w:type="character" w:customStyle="1" w:styleId="interview-journalists">
    <w:name w:val="interview-journalists"/>
    <w:basedOn w:val="DefaultParagraphFont"/>
    <w:rsid w:val="00797246"/>
  </w:style>
  <w:style w:type="character" w:customStyle="1" w:styleId="interview-media">
    <w:name w:val="interview-media"/>
    <w:basedOn w:val="DefaultParagraphFont"/>
    <w:rsid w:val="00797246"/>
  </w:style>
  <w:style w:type="paragraph" w:styleId="NoSpacing">
    <w:name w:val="No Spacing"/>
    <w:uiPriority w:val="1"/>
    <w:qFormat/>
    <w:rsid w:val="00797246"/>
    <w:pPr>
      <w:spacing w:after="0" w:line="240" w:lineRule="auto"/>
    </w:pPr>
    <w:rPr>
      <w:rFonts w:ascii="Calibri" w:eastAsia="Calibri" w:hAnsi="Calibri" w:cs="Arial"/>
    </w:rPr>
  </w:style>
  <w:style w:type="paragraph" w:customStyle="1" w:styleId="Title2">
    <w:name w:val="Title2"/>
    <w:basedOn w:val="NormalParagraphStyle"/>
    <w:rsid w:val="00797246"/>
    <w:pPr>
      <w:spacing w:after="454" w:line="660" w:lineRule="atLeast"/>
    </w:pPr>
    <w:rPr>
      <w:rFonts w:ascii="WinSoftThuluthProLight" w:hAnsi="ArialMT" w:cs="WinSoftThuluthProLight"/>
      <w:color w:val="0028BE"/>
      <w:sz w:val="50"/>
      <w:szCs w:val="50"/>
    </w:rPr>
  </w:style>
  <w:style w:type="paragraph" w:customStyle="1" w:styleId="8">
    <w:name w:val="8"/>
    <w:basedOn w:val="Normal"/>
    <w:link w:val="8Char"/>
    <w:rsid w:val="00797246"/>
    <w:pPr>
      <w:widowControl/>
      <w:suppressAutoHyphens w:val="0"/>
      <w:autoSpaceDE/>
      <w:autoSpaceDN/>
      <w:bidi/>
      <w:adjustRightInd/>
      <w:spacing w:line="240" w:lineRule="auto"/>
      <w:jc w:val="both"/>
      <w:textAlignment w:val="auto"/>
    </w:pPr>
    <w:rPr>
      <w:rFonts w:ascii="Times New Roman" w:hAnsi="Times New Roman" w:cs="Times New Roman"/>
      <w:color w:val="auto"/>
    </w:rPr>
  </w:style>
  <w:style w:type="character" w:customStyle="1" w:styleId="8Char">
    <w:name w:val="8 Char"/>
    <w:basedOn w:val="DefaultParagraphFont"/>
    <w:link w:val="8"/>
    <w:rsid w:val="00797246"/>
    <w:rPr>
      <w:rFonts w:ascii="Times New Roman" w:eastAsia="Times New Roman" w:hAnsi="Times New Roman" w:cs="Times New Roman"/>
      <w:sz w:val="24"/>
      <w:szCs w:val="24"/>
    </w:rPr>
  </w:style>
  <w:style w:type="paragraph" w:customStyle="1" w:styleId="Quote2">
    <w:name w:val="Quote2"/>
    <w:basedOn w:val="bodytxt"/>
    <w:rsid w:val="00797246"/>
    <w:pPr>
      <w:spacing w:line="400" w:lineRule="atLeast"/>
    </w:pPr>
    <w:rPr>
      <w:rFonts w:ascii="AXtKufiLayout" w:hAnsi="Times New Roman" w:cs="AXtKufiLayout"/>
      <w:color w:val="00457D"/>
    </w:rPr>
  </w:style>
  <w:style w:type="paragraph" w:customStyle="1" w:styleId="Title3">
    <w:name w:val="Title3"/>
    <w:basedOn w:val="NormalParagraphStyle"/>
    <w:link w:val="titleChar0"/>
    <w:rsid w:val="00797246"/>
    <w:pPr>
      <w:spacing w:after="454" w:line="660" w:lineRule="atLeast"/>
    </w:pPr>
    <w:rPr>
      <w:rFonts w:ascii="WinSoftThuluthProLight" w:cs="WinSoftThuluthProLight"/>
      <w:color w:val="004D8B"/>
      <w:sz w:val="50"/>
      <w:szCs w:val="50"/>
    </w:rPr>
  </w:style>
  <w:style w:type="character" w:customStyle="1" w:styleId="titleChar0">
    <w:name w:val="title Char"/>
    <w:link w:val="Title3"/>
    <w:rsid w:val="00797246"/>
    <w:rPr>
      <w:rFonts w:ascii="WinSoftThuluthProLight" w:eastAsia="Times New Roman" w:hAnsi="WinSoftPro-Medium" w:cs="WinSoftThuluthProLight"/>
      <w:color w:val="004D8B"/>
      <w:sz w:val="50"/>
      <w:szCs w:val="50"/>
      <w:lang w:bidi="ar-YE"/>
    </w:rPr>
  </w:style>
  <w:style w:type="paragraph" w:customStyle="1" w:styleId="subs">
    <w:name w:val="sub s"/>
    <w:basedOn w:val="sub"/>
    <w:rsid w:val="00797246"/>
    <w:rPr>
      <w:rFonts w:hAnsi="WinSoftPro-Medium"/>
      <w:b/>
      <w:bCs/>
      <w:color w:val="004D8B"/>
    </w:rPr>
  </w:style>
  <w:style w:type="paragraph" w:customStyle="1" w:styleId="TABLEHEADING">
    <w:name w:val="TABLE HEADING"/>
    <w:basedOn w:val="Normal"/>
    <w:rsid w:val="00797246"/>
    <w:pPr>
      <w:jc w:val="center"/>
    </w:pPr>
    <w:rPr>
      <w:rFonts w:ascii="DecoTypeNaskh" w:hAnsi="Times New Roman" w:cs="DecoTypeNaskh"/>
      <w:color w:val="FFFFFF"/>
      <w:lang w:bidi="ar-YE"/>
    </w:rPr>
  </w:style>
  <w:style w:type="paragraph" w:customStyle="1" w:styleId="TABLETEXT">
    <w:name w:val="TABLE TEXT"/>
    <w:basedOn w:val="bodytxt"/>
    <w:rsid w:val="00797246"/>
    <w:pPr>
      <w:jc w:val="left"/>
    </w:pPr>
    <w:rPr>
      <w:rFonts w:hAnsi="Times New Roman"/>
      <w:color w:val="00457D"/>
    </w:rPr>
  </w:style>
  <w:style w:type="character" w:styleId="Emphasis">
    <w:name w:val="Emphasis"/>
    <w:basedOn w:val="DefaultParagraphFont"/>
    <w:uiPriority w:val="20"/>
    <w:qFormat/>
    <w:rsid w:val="00797246"/>
    <w:rPr>
      <w:i/>
      <w:iCs/>
    </w:rPr>
  </w:style>
  <w:style w:type="paragraph" w:styleId="BlockText">
    <w:name w:val="Block Text"/>
    <w:basedOn w:val="Normal"/>
    <w:rsid w:val="00797246"/>
    <w:pPr>
      <w:widowControl/>
      <w:tabs>
        <w:tab w:val="left" w:pos="4180"/>
        <w:tab w:val="right" w:leader="dot" w:pos="9240"/>
      </w:tabs>
      <w:suppressAutoHyphens w:val="0"/>
      <w:autoSpaceDE/>
      <w:autoSpaceDN/>
      <w:adjustRightInd/>
      <w:spacing w:line="240" w:lineRule="auto"/>
      <w:ind w:left="284" w:right="12"/>
      <w:textAlignment w:val="auto"/>
    </w:pPr>
    <w:rPr>
      <w:rFonts w:ascii="Times" w:hAnsi="Times" w:cs="Times"/>
      <w:b/>
      <w:bCs/>
      <w:color w:val="auto"/>
      <w:sz w:val="20"/>
      <w:szCs w:val="20"/>
    </w:rPr>
  </w:style>
  <w:style w:type="character" w:customStyle="1" w:styleId="apple-converted-space">
    <w:name w:val="apple-converted-space"/>
    <w:basedOn w:val="DefaultParagraphFont"/>
    <w:rsid w:val="00797246"/>
  </w:style>
  <w:style w:type="paragraph" w:customStyle="1" w:styleId="Areas">
    <w:name w:val="Areas..."/>
    <w:basedOn w:val="Normal"/>
    <w:rsid w:val="00797246"/>
    <w:pPr>
      <w:widowControl/>
      <w:tabs>
        <w:tab w:val="left" w:pos="380"/>
      </w:tabs>
      <w:suppressAutoHyphens w:val="0"/>
      <w:autoSpaceDE/>
      <w:autoSpaceDN/>
      <w:adjustRightInd/>
      <w:spacing w:line="240" w:lineRule="auto"/>
      <w:ind w:left="780" w:hanging="800"/>
      <w:textAlignment w:val="auto"/>
    </w:pPr>
    <w:rPr>
      <w:rFonts w:ascii="New York" w:hAnsi="New York" w:cs="Times New Roman"/>
      <w:color w:val="auto"/>
    </w:rPr>
  </w:style>
  <w:style w:type="paragraph" w:customStyle="1" w:styleId="body">
    <w:name w:val="body"/>
    <w:basedOn w:val="Normal"/>
    <w:rsid w:val="00797246"/>
    <w:pPr>
      <w:widowControl/>
      <w:suppressAutoHyphens w:val="0"/>
      <w:autoSpaceDE/>
      <w:autoSpaceDN/>
      <w:adjustRightInd/>
      <w:spacing w:line="240" w:lineRule="auto"/>
      <w:textAlignment w:val="auto"/>
    </w:pPr>
    <w:rPr>
      <w:rFonts w:ascii="New York" w:hAnsi="New York" w:cs="Times New Roman"/>
      <w:color w:val="auto"/>
    </w:rPr>
  </w:style>
  <w:style w:type="paragraph" w:customStyle="1" w:styleId="bodytext">
    <w:name w:val="bodytext"/>
    <w:basedOn w:val="Normal"/>
    <w:rsid w:val="00797246"/>
    <w:pPr>
      <w:widowControl/>
      <w:suppressAutoHyphens w:val="0"/>
      <w:autoSpaceDE/>
      <w:autoSpaceDN/>
      <w:adjustRightInd/>
      <w:spacing w:before="100" w:beforeAutospacing="1" w:after="100" w:afterAutospacing="1" w:line="240" w:lineRule="auto"/>
      <w:textAlignment w:val="auto"/>
    </w:pPr>
    <w:rPr>
      <w:rFonts w:ascii="Times New Roman" w:hAnsi="Times New Roman" w:cs="Times New Roman"/>
      <w:color w:val="auto"/>
    </w:rPr>
  </w:style>
  <w:style w:type="paragraph" w:customStyle="1" w:styleId="ydp63bf2e06msonormal">
    <w:name w:val="ydp63bf2e06msonormal"/>
    <w:basedOn w:val="Normal"/>
    <w:rsid w:val="00797246"/>
    <w:pPr>
      <w:widowControl/>
      <w:suppressAutoHyphens w:val="0"/>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rPr>
  </w:style>
  <w:style w:type="paragraph" w:customStyle="1" w:styleId="Quote3">
    <w:name w:val="Quote3"/>
    <w:basedOn w:val="bodytxt"/>
    <w:rsid w:val="00797246"/>
    <w:pPr>
      <w:spacing w:line="400" w:lineRule="atLeast"/>
    </w:pPr>
    <w:rPr>
      <w:rFonts w:ascii="AXtKufiLayout" w:hAnsi="Times New Roman" w:cs="AXtKufiLayout"/>
      <w:color w:val="00457D"/>
    </w:rPr>
  </w:style>
  <w:style w:type="paragraph" w:customStyle="1" w:styleId="Title4">
    <w:name w:val="Title4"/>
    <w:basedOn w:val="NormalParagraphStyle"/>
    <w:rsid w:val="00797246"/>
    <w:pPr>
      <w:spacing w:after="454" w:line="660" w:lineRule="atLeast"/>
    </w:pPr>
    <w:rPr>
      <w:rFonts w:ascii="WinSoftThuluthProLight" w:cs="WinSoftThuluthProLight"/>
      <w:color w:val="004D8B"/>
      <w:sz w:val="50"/>
      <w:szCs w:val="50"/>
    </w:rPr>
  </w:style>
  <w:style w:type="paragraph" w:customStyle="1" w:styleId="Quote4">
    <w:name w:val="Quote4"/>
    <w:basedOn w:val="bodytxt"/>
    <w:rsid w:val="00797246"/>
    <w:pPr>
      <w:spacing w:line="400" w:lineRule="atLeast"/>
    </w:pPr>
    <w:rPr>
      <w:rFonts w:ascii="AXtKufiLayout" w:hAnsi="Times New Roman" w:cs="AXtKufiLayout"/>
      <w:color w:val="00457D"/>
    </w:rPr>
  </w:style>
  <w:style w:type="paragraph" w:customStyle="1" w:styleId="Title5">
    <w:name w:val="Title5"/>
    <w:basedOn w:val="NormalParagraphStyle"/>
    <w:rsid w:val="00797246"/>
    <w:pPr>
      <w:spacing w:after="454" w:line="660" w:lineRule="atLeast"/>
    </w:pPr>
    <w:rPr>
      <w:rFonts w:ascii="WinSoftThuluthProLight" w:cs="WinSoftThuluthProLight"/>
      <w:color w:val="004D8B"/>
      <w:sz w:val="50"/>
      <w:szCs w:val="50"/>
    </w:rPr>
  </w:style>
  <w:style w:type="table" w:styleId="TableGrid">
    <w:name w:val="Table Grid"/>
    <w:basedOn w:val="TableNormal"/>
    <w:uiPriority w:val="39"/>
    <w:rsid w:val="00855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802336">
      <w:bodyDiv w:val="1"/>
      <w:marLeft w:val="0"/>
      <w:marRight w:val="0"/>
      <w:marTop w:val="0"/>
      <w:marBottom w:val="0"/>
      <w:divBdr>
        <w:top w:val="none" w:sz="0" w:space="0" w:color="auto"/>
        <w:left w:val="none" w:sz="0" w:space="0" w:color="auto"/>
        <w:bottom w:val="none" w:sz="0" w:space="0" w:color="auto"/>
        <w:right w:val="none" w:sz="0" w:space="0" w:color="auto"/>
      </w:divBdr>
    </w:div>
    <w:div w:id="1636259318">
      <w:bodyDiv w:val="1"/>
      <w:marLeft w:val="0"/>
      <w:marRight w:val="0"/>
      <w:marTop w:val="0"/>
      <w:marBottom w:val="0"/>
      <w:divBdr>
        <w:top w:val="none" w:sz="0" w:space="0" w:color="auto"/>
        <w:left w:val="none" w:sz="0" w:space="0" w:color="auto"/>
        <w:bottom w:val="none" w:sz="0" w:space="0" w:color="auto"/>
        <w:right w:val="none" w:sz="0" w:space="0" w:color="auto"/>
      </w:divBdr>
    </w:div>
    <w:div w:id="182323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F7859-1DC5-47D9-9053-73D25AEC0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32</Pages>
  <Words>9352</Words>
  <Characters>53308</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Balqees Al-Adaileh</dc:creator>
  <cp:keywords/>
  <dc:description/>
  <cp:lastModifiedBy>Balqees Al-Adaileh</cp:lastModifiedBy>
  <cp:revision>8</cp:revision>
  <cp:lastPrinted>2022-10-17T07:15:00Z</cp:lastPrinted>
  <dcterms:created xsi:type="dcterms:W3CDTF">2022-10-17T09:24:00Z</dcterms:created>
  <dcterms:modified xsi:type="dcterms:W3CDTF">2022-10-19T08:30:00Z</dcterms:modified>
</cp:coreProperties>
</file>